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BE" w:rsidRPr="00E538BE" w:rsidRDefault="00E538BE" w:rsidP="00E538BE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38B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538BE" w:rsidRPr="00E538BE" w:rsidRDefault="00E538BE" w:rsidP="00E538BE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38BE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C27B1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538BE">
        <w:rPr>
          <w:rFonts w:ascii="Times New Roman" w:hAnsi="Times New Roman" w:cs="Times New Roman"/>
          <w:sz w:val="24"/>
          <w:szCs w:val="24"/>
        </w:rPr>
        <w:t>Лотошино</w:t>
      </w:r>
      <w:r w:rsidR="00C27B1A">
        <w:rPr>
          <w:rFonts w:ascii="Times New Roman" w:hAnsi="Times New Roman" w:cs="Times New Roman"/>
          <w:sz w:val="24"/>
          <w:szCs w:val="24"/>
        </w:rPr>
        <w:t xml:space="preserve"> </w:t>
      </w:r>
      <w:r w:rsidRPr="00E538BE">
        <w:rPr>
          <w:rFonts w:ascii="Times New Roman" w:hAnsi="Times New Roman" w:cs="Times New Roman"/>
          <w:sz w:val="24"/>
          <w:szCs w:val="24"/>
        </w:rPr>
        <w:t>от</w:t>
      </w:r>
      <w:r w:rsidR="002950EE">
        <w:rPr>
          <w:rFonts w:ascii="Times New Roman" w:hAnsi="Times New Roman" w:cs="Times New Roman"/>
          <w:sz w:val="24"/>
          <w:szCs w:val="24"/>
        </w:rPr>
        <w:t xml:space="preserve"> 28.01.2020 г. </w:t>
      </w:r>
      <w:r w:rsidRPr="00E538BE">
        <w:rPr>
          <w:rFonts w:ascii="Times New Roman" w:hAnsi="Times New Roman" w:cs="Times New Roman"/>
          <w:sz w:val="24"/>
          <w:szCs w:val="24"/>
        </w:rPr>
        <w:t>№</w:t>
      </w:r>
      <w:r w:rsidR="002950EE">
        <w:rPr>
          <w:rFonts w:ascii="Times New Roman" w:hAnsi="Times New Roman" w:cs="Times New Roman"/>
          <w:sz w:val="24"/>
          <w:szCs w:val="24"/>
        </w:rPr>
        <w:t>50</w:t>
      </w:r>
    </w:p>
    <w:p w:rsidR="00E538BE" w:rsidRDefault="00E538BE" w:rsidP="00E538B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7D6B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6B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26" w:rsidRPr="00067D6B" w:rsidRDefault="00796126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67D6B">
        <w:rPr>
          <w:rFonts w:ascii="Times New Roman" w:eastAsia="Calibri" w:hAnsi="Times New Roman" w:cs="Times New Roman"/>
          <w:b/>
          <w:sz w:val="44"/>
          <w:szCs w:val="44"/>
        </w:rPr>
        <w:t xml:space="preserve">Информационный </w:t>
      </w:r>
      <w:r w:rsidR="00A8167D" w:rsidRPr="00067D6B">
        <w:rPr>
          <w:rFonts w:ascii="Times New Roman" w:eastAsia="Calibri" w:hAnsi="Times New Roman" w:cs="Times New Roman"/>
          <w:b/>
          <w:sz w:val="44"/>
          <w:szCs w:val="44"/>
        </w:rPr>
        <w:t>Доклад</w:t>
      </w:r>
      <w:r w:rsidR="008A366D" w:rsidRPr="00067D6B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</w:p>
    <w:p w:rsidR="00796126" w:rsidRPr="00067D6B" w:rsidRDefault="008A366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67D6B">
        <w:rPr>
          <w:rFonts w:ascii="Times New Roman" w:eastAsia="Calibri" w:hAnsi="Times New Roman" w:cs="Times New Roman"/>
          <w:b/>
          <w:sz w:val="44"/>
          <w:szCs w:val="44"/>
        </w:rPr>
        <w:t xml:space="preserve">о внедрении </w:t>
      </w:r>
      <w:r w:rsidR="00F15593" w:rsidRPr="00067D6B">
        <w:rPr>
          <w:rFonts w:ascii="Times New Roman" w:eastAsia="Calibri" w:hAnsi="Times New Roman" w:cs="Times New Roman"/>
          <w:b/>
          <w:sz w:val="44"/>
          <w:szCs w:val="44"/>
        </w:rPr>
        <w:t>с</w:t>
      </w:r>
      <w:r w:rsidR="00067D6B" w:rsidRPr="00067D6B">
        <w:rPr>
          <w:rFonts w:ascii="Times New Roman" w:eastAsia="Calibri" w:hAnsi="Times New Roman" w:cs="Times New Roman"/>
          <w:b/>
          <w:sz w:val="44"/>
          <w:szCs w:val="44"/>
        </w:rPr>
        <w:t xml:space="preserve">тандарта развития </w:t>
      </w:r>
      <w:r w:rsidR="00796126" w:rsidRPr="00067D6B">
        <w:rPr>
          <w:rFonts w:ascii="Times New Roman" w:eastAsia="Calibri" w:hAnsi="Times New Roman" w:cs="Times New Roman"/>
          <w:b/>
          <w:sz w:val="44"/>
          <w:szCs w:val="44"/>
        </w:rPr>
        <w:t>к</w:t>
      </w:r>
      <w:r w:rsidRPr="00067D6B">
        <w:rPr>
          <w:rFonts w:ascii="Times New Roman" w:eastAsia="Calibri" w:hAnsi="Times New Roman" w:cs="Times New Roman"/>
          <w:b/>
          <w:sz w:val="44"/>
          <w:szCs w:val="44"/>
        </w:rPr>
        <w:t xml:space="preserve">онкуренции </w:t>
      </w:r>
    </w:p>
    <w:p w:rsidR="00796126" w:rsidRPr="00067D6B" w:rsidRDefault="008A366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67D6B">
        <w:rPr>
          <w:rFonts w:ascii="Times New Roman" w:eastAsia="Calibri" w:hAnsi="Times New Roman" w:cs="Times New Roman"/>
          <w:b/>
          <w:sz w:val="44"/>
          <w:szCs w:val="44"/>
        </w:rPr>
        <w:t xml:space="preserve">на территории </w:t>
      </w:r>
      <w:r w:rsidR="00C27B1A">
        <w:rPr>
          <w:rFonts w:ascii="Times New Roman" w:eastAsia="Calibri" w:hAnsi="Times New Roman" w:cs="Times New Roman"/>
          <w:b/>
          <w:sz w:val="44"/>
          <w:szCs w:val="44"/>
        </w:rPr>
        <w:t xml:space="preserve">городского округа </w:t>
      </w:r>
      <w:r w:rsidR="005A7700">
        <w:rPr>
          <w:rFonts w:ascii="Times New Roman" w:eastAsia="Calibri" w:hAnsi="Times New Roman" w:cs="Times New Roman"/>
          <w:b/>
          <w:sz w:val="44"/>
          <w:szCs w:val="44"/>
        </w:rPr>
        <w:t xml:space="preserve">Лотошино </w:t>
      </w:r>
      <w:r w:rsidRPr="00067D6B">
        <w:rPr>
          <w:rFonts w:ascii="Times New Roman" w:eastAsia="Calibri" w:hAnsi="Times New Roman" w:cs="Times New Roman"/>
          <w:b/>
          <w:sz w:val="44"/>
          <w:szCs w:val="44"/>
        </w:rPr>
        <w:t xml:space="preserve">Московской области </w:t>
      </w:r>
    </w:p>
    <w:p w:rsidR="00180107" w:rsidRPr="00067D6B" w:rsidRDefault="00A8167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67D6B">
        <w:rPr>
          <w:rFonts w:ascii="Times New Roman" w:eastAsia="Calibri" w:hAnsi="Times New Roman" w:cs="Times New Roman"/>
          <w:b/>
          <w:sz w:val="44"/>
          <w:szCs w:val="44"/>
        </w:rPr>
        <w:t>в 20</w:t>
      </w:r>
      <w:r w:rsidR="005A7700">
        <w:rPr>
          <w:rFonts w:ascii="Times New Roman" w:eastAsia="Calibri" w:hAnsi="Times New Roman" w:cs="Times New Roman"/>
          <w:b/>
          <w:sz w:val="44"/>
          <w:szCs w:val="44"/>
        </w:rPr>
        <w:t>1</w:t>
      </w:r>
      <w:r w:rsidR="00484DC5">
        <w:rPr>
          <w:rFonts w:ascii="Times New Roman" w:eastAsia="Calibri" w:hAnsi="Times New Roman" w:cs="Times New Roman"/>
          <w:b/>
          <w:sz w:val="44"/>
          <w:szCs w:val="44"/>
        </w:rPr>
        <w:t>9</w:t>
      </w:r>
      <w:r w:rsidR="00180107" w:rsidRPr="00067D6B">
        <w:rPr>
          <w:rFonts w:ascii="Times New Roman" w:eastAsia="Calibri" w:hAnsi="Times New Roman" w:cs="Times New Roman"/>
          <w:b/>
          <w:sz w:val="44"/>
          <w:szCs w:val="44"/>
        </w:rPr>
        <w:t xml:space="preserve"> году</w:t>
      </w: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5F6" w:rsidRDefault="008305F6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5F6" w:rsidRDefault="008305F6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5F6" w:rsidRDefault="008305F6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6D" w:rsidRDefault="008A366D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B1" w:rsidRDefault="002441B1" w:rsidP="002441B1">
      <w:pPr>
        <w:spacing w:before="120"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6"/>
        <w:gridCol w:w="708"/>
      </w:tblGrid>
      <w:tr w:rsidR="002441B1" w:rsidRPr="004F03C8" w:rsidTr="00AA4BBA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2441B1" w:rsidRPr="00A24276" w:rsidRDefault="002441B1" w:rsidP="00484DC5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276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="00D508C3" w:rsidRPr="00D508C3">
              <w:rPr>
                <w:rFonts w:ascii="Times New Roman" w:hAnsi="Times New Roman"/>
                <w:sz w:val="28"/>
                <w:szCs w:val="28"/>
              </w:rPr>
              <w:t xml:space="preserve">Состояние конкурентной среды на территории </w:t>
            </w:r>
            <w:r w:rsidR="00484DC5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120EDC">
              <w:rPr>
                <w:rFonts w:ascii="Times New Roman" w:hAnsi="Times New Roman"/>
                <w:sz w:val="28"/>
                <w:szCs w:val="28"/>
              </w:rPr>
              <w:t xml:space="preserve">Лотошино </w:t>
            </w:r>
            <w:r w:rsidR="00D508C3" w:rsidRPr="00D508C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708" w:type="dxa"/>
            <w:noWrap/>
            <w:vAlign w:val="center"/>
          </w:tcPr>
          <w:p w:rsidR="002441B1" w:rsidRPr="00AA4BBA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6AD" w:rsidRPr="004F03C8" w:rsidTr="00AA4BBA">
        <w:trPr>
          <w:trHeight w:val="900"/>
        </w:trPr>
        <w:tc>
          <w:tcPr>
            <w:tcW w:w="8946" w:type="dxa"/>
            <w:noWrap/>
            <w:vAlign w:val="center"/>
          </w:tcPr>
          <w:p w:rsidR="00A876AD" w:rsidRPr="00B24BF4" w:rsidRDefault="00B24BF4" w:rsidP="00484DC5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BF4">
              <w:rPr>
                <w:rFonts w:ascii="Times New Roman" w:hAnsi="Times New Roman" w:cs="Times New Roman"/>
                <w:sz w:val="28"/>
                <w:szCs w:val="28"/>
              </w:rPr>
              <w:t xml:space="preserve">Раздел 2. Мониторинг состояния и развития конкурентной среды </w:t>
            </w:r>
            <w:r w:rsidR="00067D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4BF4">
              <w:rPr>
                <w:rFonts w:ascii="Times New Roman" w:hAnsi="Times New Roman" w:cs="Times New Roman"/>
                <w:sz w:val="28"/>
                <w:szCs w:val="28"/>
              </w:rPr>
              <w:t>на рынках товаров, работ и услуг</w:t>
            </w:r>
            <w:r w:rsidR="00484DC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Pr="00B2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EDC">
              <w:rPr>
                <w:rFonts w:ascii="Times New Roman" w:hAnsi="Times New Roman" w:cs="Times New Roman"/>
                <w:sz w:val="28"/>
                <w:szCs w:val="28"/>
              </w:rPr>
              <w:t xml:space="preserve">Лотошино </w:t>
            </w:r>
          </w:p>
        </w:tc>
        <w:tc>
          <w:tcPr>
            <w:tcW w:w="708" w:type="dxa"/>
            <w:noWrap/>
            <w:vAlign w:val="center"/>
          </w:tcPr>
          <w:p w:rsidR="00A876AD" w:rsidRPr="00AA4BBA" w:rsidRDefault="00A876AD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4BBA" w:rsidRPr="00AA4BBA" w:rsidRDefault="00AA4BBA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41B1" w:rsidRPr="00E23A46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2441B1" w:rsidRPr="00A24276" w:rsidRDefault="002441B1" w:rsidP="00484DC5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="00B24B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96DED" w:rsidRPr="00C96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деятельности органов местного самоуправления </w:t>
            </w:r>
            <w:r w:rsidR="00067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C96DED" w:rsidRPr="00C96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содействию развитию конкуренции на территории </w:t>
            </w:r>
            <w:r w:rsidR="00484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="00120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Лотошино </w:t>
            </w:r>
          </w:p>
        </w:tc>
        <w:tc>
          <w:tcPr>
            <w:tcW w:w="708" w:type="dxa"/>
            <w:noWrap/>
            <w:vAlign w:val="center"/>
          </w:tcPr>
          <w:p w:rsidR="002441B1" w:rsidRPr="00AA4BBA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95" w:rsidRPr="00E23A46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CB2795" w:rsidRPr="00A24276" w:rsidRDefault="00CB2795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</w:t>
            </w:r>
            <w:r w:rsidR="00AA4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2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Вз</w:t>
            </w:r>
            <w:r w:rsidR="00AA4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аимодействие с общественностью. </w:t>
            </w:r>
            <w:r w:rsidRPr="00CB2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потенциальных предпринимателей</w:t>
            </w:r>
          </w:p>
        </w:tc>
        <w:tc>
          <w:tcPr>
            <w:tcW w:w="708" w:type="dxa"/>
            <w:noWrap/>
            <w:vAlign w:val="center"/>
          </w:tcPr>
          <w:p w:rsidR="00CB2795" w:rsidRPr="00AA4BBA" w:rsidRDefault="00CB2795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593" w:rsidRPr="00E23A46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F15593" w:rsidRPr="00CB2795" w:rsidRDefault="00F15593" w:rsidP="00C27B1A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5. С</w:t>
            </w:r>
            <w:r w:rsidRPr="00F1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о достижении значений целевых показателей развития конкуренции</w:t>
            </w:r>
            <w:r w:rsidR="008B3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B3A8A" w:rsidRPr="008B3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достижение которых направлены мероприятия Плана</w:t>
            </w:r>
            <w:r w:rsidR="008B3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«Дорожн</w:t>
            </w:r>
            <w:r w:rsidR="00C27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 w:rsidR="008B3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</w:t>
            </w:r>
            <w:r w:rsidR="00C27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="008B3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  <w:noWrap/>
            <w:vAlign w:val="center"/>
          </w:tcPr>
          <w:p w:rsidR="00F15593" w:rsidRPr="00AA4BBA" w:rsidRDefault="00F15593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BBA" w:rsidRPr="00E23A46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AA4BBA" w:rsidRPr="00CB2795" w:rsidRDefault="00AA4BBA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="00F1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F1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Муниципальные практики, направленные на качественное развитие и улучшение бизнес-среды</w:t>
            </w:r>
          </w:p>
        </w:tc>
        <w:tc>
          <w:tcPr>
            <w:tcW w:w="708" w:type="dxa"/>
            <w:noWrap/>
            <w:vAlign w:val="center"/>
          </w:tcPr>
          <w:p w:rsidR="00AA4BBA" w:rsidRPr="00AA4BBA" w:rsidRDefault="00AA4BBA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B1" w:rsidRPr="00E23A46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2441B1" w:rsidRPr="00A24276" w:rsidRDefault="00B01A34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="00F1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2441B1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4B4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Наиболее значимые результаты.</w:t>
            </w:r>
            <w:r w:rsidR="00F47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7F28" w:rsidRPr="00F47F28">
              <w:rPr>
                <w:rFonts w:ascii="Times New Roman" w:hAnsi="Times New Roman" w:cs="Times New Roman"/>
                <w:sz w:val="28"/>
                <w:szCs w:val="28"/>
              </w:rPr>
              <w:t>Задачи на среднесрочный период</w:t>
            </w:r>
          </w:p>
        </w:tc>
        <w:tc>
          <w:tcPr>
            <w:tcW w:w="708" w:type="dxa"/>
            <w:noWrap/>
            <w:vAlign w:val="center"/>
          </w:tcPr>
          <w:p w:rsidR="002441B1" w:rsidRPr="00AA4BBA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1B1" w:rsidRPr="00EB2EC0" w:rsidRDefault="002441B1" w:rsidP="002441B1">
      <w:pPr>
        <w:pStyle w:val="ConsPlusNormal"/>
        <w:ind w:right="-284"/>
        <w:jc w:val="center"/>
        <w:rPr>
          <w:highlight w:val="yellow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Pr="00F47F28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07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B1" w:rsidRDefault="002441B1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B1" w:rsidRDefault="002441B1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6B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6B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EBB" w:rsidRPr="00067D6B" w:rsidRDefault="007B38AE" w:rsidP="007A0080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D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r w:rsidR="00A8167D" w:rsidRPr="00067D6B">
        <w:rPr>
          <w:rFonts w:ascii="Times New Roman" w:hAnsi="Times New Roman" w:cs="Times New Roman"/>
          <w:b/>
          <w:sz w:val="28"/>
          <w:szCs w:val="28"/>
        </w:rPr>
        <w:t>доклада</w:t>
      </w:r>
      <w:r w:rsidR="00EF566F" w:rsidRPr="00067D6B">
        <w:rPr>
          <w:rFonts w:ascii="Times New Roman" w:hAnsi="Times New Roman" w:cs="Times New Roman"/>
          <w:b/>
          <w:sz w:val="28"/>
          <w:szCs w:val="28"/>
        </w:rPr>
        <w:t xml:space="preserve"> о внедрении Стандарта развития конкуренции на территории </w:t>
      </w:r>
      <w:r w:rsidR="00484DC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5A7700">
        <w:rPr>
          <w:rFonts w:ascii="Times New Roman" w:hAnsi="Times New Roman" w:cs="Times New Roman"/>
          <w:b/>
          <w:sz w:val="28"/>
          <w:szCs w:val="28"/>
        </w:rPr>
        <w:t xml:space="preserve">Лотошино </w:t>
      </w:r>
      <w:r w:rsidR="00EF566F" w:rsidRPr="00067D6B">
        <w:rPr>
          <w:rFonts w:ascii="Times New Roman" w:hAnsi="Times New Roman" w:cs="Times New Roman"/>
          <w:b/>
          <w:sz w:val="28"/>
          <w:szCs w:val="28"/>
        </w:rPr>
        <w:t>Московской области в 20</w:t>
      </w:r>
      <w:r w:rsidR="005A7700">
        <w:rPr>
          <w:rFonts w:ascii="Times New Roman" w:hAnsi="Times New Roman" w:cs="Times New Roman"/>
          <w:b/>
          <w:sz w:val="28"/>
          <w:szCs w:val="28"/>
        </w:rPr>
        <w:t>1</w:t>
      </w:r>
      <w:r w:rsidR="00484DC5">
        <w:rPr>
          <w:rFonts w:ascii="Times New Roman" w:hAnsi="Times New Roman" w:cs="Times New Roman"/>
          <w:b/>
          <w:sz w:val="28"/>
          <w:szCs w:val="28"/>
        </w:rPr>
        <w:t>9</w:t>
      </w:r>
      <w:r w:rsidR="00EF566F" w:rsidRPr="00067D6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522AF" w:rsidRPr="00067D6B" w:rsidRDefault="00573292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74823" w:rsidRPr="00067D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Состояние конкурентной среды</w:t>
      </w:r>
      <w:r w:rsidR="00505D76" w:rsidRPr="00067D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</w:t>
      </w:r>
      <w:r w:rsidR="00484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городского округа </w:t>
      </w:r>
      <w:r w:rsidR="00120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Лотошино </w:t>
      </w:r>
      <w:r w:rsidR="00505D76" w:rsidRPr="00067D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Московской области</w:t>
      </w:r>
    </w:p>
    <w:p w:rsidR="00505D76" w:rsidRPr="00067D6B" w:rsidRDefault="00574823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>Организация работы по внедрению</w:t>
      </w:r>
      <w:r w:rsidR="00505D76" w:rsidRPr="00067D6B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</w:t>
      </w:r>
      <w:r w:rsidR="00067D6B" w:rsidRPr="00067D6B">
        <w:rPr>
          <w:rFonts w:ascii="Times New Roman" w:hAnsi="Times New Roman" w:cs="Times New Roman"/>
          <w:sz w:val="28"/>
          <w:szCs w:val="28"/>
        </w:rPr>
        <w:br/>
      </w:r>
      <w:r w:rsidR="00505D76" w:rsidRPr="00067D6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84DC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20EDC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="00505D76" w:rsidRPr="00067D6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602C9E">
        <w:rPr>
          <w:rFonts w:ascii="Times New Roman" w:hAnsi="Times New Roman" w:cs="Times New Roman"/>
          <w:sz w:val="28"/>
          <w:szCs w:val="28"/>
        </w:rPr>
        <w:t>.</w:t>
      </w:r>
    </w:p>
    <w:p w:rsidR="00F519F9" w:rsidRPr="00067D6B" w:rsidRDefault="00F519F9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>Показатели социально экономического развития в</w:t>
      </w:r>
      <w:r w:rsidR="00484DC5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067D6B">
        <w:rPr>
          <w:rFonts w:ascii="Times New Roman" w:hAnsi="Times New Roman" w:cs="Times New Roman"/>
          <w:sz w:val="28"/>
          <w:szCs w:val="28"/>
        </w:rPr>
        <w:t xml:space="preserve"> </w:t>
      </w:r>
      <w:r w:rsidR="00120EDC">
        <w:rPr>
          <w:rFonts w:ascii="Times New Roman" w:hAnsi="Times New Roman" w:cs="Times New Roman"/>
          <w:sz w:val="28"/>
          <w:szCs w:val="28"/>
        </w:rPr>
        <w:t>Лотошин</w:t>
      </w:r>
      <w:r w:rsidR="00484DC5">
        <w:rPr>
          <w:rFonts w:ascii="Times New Roman" w:hAnsi="Times New Roman" w:cs="Times New Roman"/>
          <w:sz w:val="28"/>
          <w:szCs w:val="28"/>
        </w:rPr>
        <w:t>о</w:t>
      </w:r>
      <w:r w:rsidR="00602C9E">
        <w:rPr>
          <w:rFonts w:ascii="Times New Roman" w:hAnsi="Times New Roman" w:cs="Times New Roman"/>
          <w:sz w:val="28"/>
          <w:szCs w:val="28"/>
        </w:rPr>
        <w:t>.</w:t>
      </w:r>
    </w:p>
    <w:p w:rsidR="00C157F8" w:rsidRPr="00067D6B" w:rsidRDefault="00505D76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bookmarkStart w:id="0" w:name="OLE_LINK1"/>
      <w:r w:rsidRPr="00067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</w:t>
      </w:r>
      <w:r w:rsidR="00C157F8" w:rsidRPr="00067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хозяйствующих субъектов</w:t>
      </w:r>
      <w:r w:rsidR="00C10FDF" w:rsidRPr="00067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осуществляющих предпринимательскую деятельность</w:t>
      </w:r>
      <w:r w:rsidR="00C157F8" w:rsidRPr="00067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</w:t>
      </w:r>
      <w:bookmarkEnd w:id="0"/>
      <w:r w:rsidR="00484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</w:t>
      </w:r>
      <w:r w:rsidR="00120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Лотош</w:t>
      </w:r>
      <w:r w:rsidR="00484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="00120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02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092" w:rsidRPr="00067D6B" w:rsidRDefault="009224BD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67D6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</w:t>
      </w:r>
      <w:r w:rsidR="00A34092" w:rsidRPr="00067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отраслевой специфик</w:t>
      </w:r>
      <w:r w:rsidRPr="00067D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4092" w:rsidRPr="00067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</w:t>
      </w:r>
      <w:r w:rsidR="0048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120EDC">
        <w:rPr>
          <w:rFonts w:ascii="Times New Roman" w:hAnsi="Times New Roman" w:cs="Times New Roman"/>
          <w:color w:val="000000" w:themeColor="text1"/>
          <w:sz w:val="28"/>
          <w:szCs w:val="28"/>
        </w:rPr>
        <w:t>Лотошин</w:t>
      </w:r>
      <w:r w:rsidR="00484D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2C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4FB" w:rsidRPr="00067D6B" w:rsidRDefault="00386D22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>Сведения о п</w:t>
      </w:r>
      <w:r w:rsidR="001504FB" w:rsidRPr="00067D6B">
        <w:rPr>
          <w:rFonts w:ascii="Times New Roman" w:hAnsi="Times New Roman" w:cs="Times New Roman"/>
          <w:sz w:val="28"/>
          <w:szCs w:val="28"/>
        </w:rPr>
        <w:t>оступления</w:t>
      </w:r>
      <w:r w:rsidRPr="00067D6B">
        <w:rPr>
          <w:rFonts w:ascii="Times New Roman" w:hAnsi="Times New Roman" w:cs="Times New Roman"/>
          <w:sz w:val="28"/>
          <w:szCs w:val="28"/>
        </w:rPr>
        <w:t>х</w:t>
      </w:r>
      <w:r w:rsidR="001504FB" w:rsidRPr="00067D6B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84DC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Лотошино</w:t>
      </w:r>
      <w:r w:rsidR="00484DC5">
        <w:rPr>
          <w:rFonts w:ascii="Times New Roman" w:hAnsi="Times New Roman" w:cs="Times New Roman"/>
          <w:sz w:val="28"/>
          <w:szCs w:val="28"/>
        </w:rPr>
        <w:t xml:space="preserve"> </w:t>
      </w:r>
      <w:r w:rsidR="00120EDC">
        <w:rPr>
          <w:rFonts w:ascii="Times New Roman" w:hAnsi="Times New Roman" w:cs="Times New Roman"/>
          <w:sz w:val="28"/>
          <w:szCs w:val="28"/>
        </w:rPr>
        <w:t>о</w:t>
      </w:r>
      <w:r w:rsidR="001504FB" w:rsidRPr="00067D6B">
        <w:rPr>
          <w:rFonts w:ascii="Times New Roman" w:hAnsi="Times New Roman" w:cs="Times New Roman"/>
          <w:sz w:val="28"/>
          <w:szCs w:val="28"/>
        </w:rPr>
        <w:t>т хозяйствующих субъектов по отраслям</w:t>
      </w:r>
      <w:r w:rsidR="00602C9E">
        <w:rPr>
          <w:rFonts w:ascii="Times New Roman" w:hAnsi="Times New Roman" w:cs="Times New Roman"/>
          <w:sz w:val="28"/>
          <w:szCs w:val="28"/>
        </w:rPr>
        <w:t>.</w:t>
      </w:r>
    </w:p>
    <w:p w:rsidR="001125FD" w:rsidRPr="00067D6B" w:rsidRDefault="000C1973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7D6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</w:t>
      </w:r>
      <w:r w:rsidRPr="00067D6B">
        <w:rPr>
          <w:rFonts w:ascii="Times New Roman" w:eastAsia="Times New Roman" w:hAnsi="Times New Roman" w:cs="Times New Roman"/>
          <w:sz w:val="28"/>
          <w:szCs w:val="28"/>
        </w:rPr>
        <w:t xml:space="preserve"> объемах</w:t>
      </w:r>
      <w:r w:rsidR="00D303B3" w:rsidRPr="00067D6B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продукции, товаров, работ, услуг</w:t>
      </w:r>
      <w:r w:rsidR="00D303B3" w:rsidRPr="00067D6B">
        <w:rPr>
          <w:rFonts w:ascii="Times New Roman" w:hAnsi="Times New Roman" w:cs="Times New Roman"/>
          <w:sz w:val="28"/>
          <w:szCs w:val="28"/>
        </w:rPr>
        <w:t xml:space="preserve">, </w:t>
      </w:r>
      <w:r w:rsidR="00D303B3" w:rsidRPr="00067D6B">
        <w:rPr>
          <w:rFonts w:ascii="Times New Roman" w:eastAsia="Times New Roman" w:hAnsi="Times New Roman" w:cs="Times New Roman"/>
          <w:sz w:val="28"/>
          <w:szCs w:val="28"/>
        </w:rPr>
        <w:t>финансовых результатов деятельности</w:t>
      </w:r>
      <w:r w:rsidR="00602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2CA" w:rsidRPr="00067D6B" w:rsidRDefault="00DE52CA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6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12BA0" w:rsidRPr="00067D6B">
        <w:rPr>
          <w:rFonts w:ascii="Times New Roman" w:hAnsi="Times New Roman" w:cs="Times New Roman"/>
          <w:b/>
          <w:sz w:val="28"/>
          <w:szCs w:val="28"/>
        </w:rPr>
        <w:t>2</w:t>
      </w:r>
      <w:r w:rsidRPr="00067D6B">
        <w:rPr>
          <w:rFonts w:ascii="Times New Roman" w:hAnsi="Times New Roman" w:cs="Times New Roman"/>
          <w:b/>
          <w:sz w:val="28"/>
          <w:szCs w:val="28"/>
        </w:rPr>
        <w:t xml:space="preserve">. Сведения о деятельности органов местного самоуправления </w:t>
      </w:r>
      <w:r w:rsidR="007A0080">
        <w:rPr>
          <w:rFonts w:ascii="Times New Roman" w:hAnsi="Times New Roman" w:cs="Times New Roman"/>
          <w:b/>
          <w:sz w:val="28"/>
          <w:szCs w:val="28"/>
        </w:rPr>
        <w:br/>
      </w:r>
      <w:r w:rsidRPr="00067D6B">
        <w:rPr>
          <w:rFonts w:ascii="Times New Roman" w:hAnsi="Times New Roman" w:cs="Times New Roman"/>
          <w:b/>
          <w:sz w:val="28"/>
          <w:szCs w:val="28"/>
        </w:rPr>
        <w:t xml:space="preserve">по содействию развитию конкуренции на территории </w:t>
      </w:r>
      <w:r w:rsidR="00484DC5" w:rsidRPr="00484DC5">
        <w:rPr>
          <w:rFonts w:ascii="Times New Roman" w:hAnsi="Times New Roman" w:cs="Times New Roman"/>
          <w:b/>
          <w:sz w:val="28"/>
          <w:szCs w:val="28"/>
        </w:rPr>
        <w:t>городского округа Лотошино</w:t>
      </w:r>
      <w:r w:rsidR="00484DC5" w:rsidRPr="00120E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9F9" w:rsidRPr="00067D6B" w:rsidRDefault="00F519F9" w:rsidP="007A0080">
      <w:pPr>
        <w:pStyle w:val="a5"/>
        <w:numPr>
          <w:ilvl w:val="1"/>
          <w:numId w:val="24"/>
        </w:numPr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>Сведения о приоритетных и социально значимых рынках</w:t>
      </w:r>
      <w:r w:rsidR="00484DC5" w:rsidRPr="0048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DC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Лотошино</w:t>
      </w:r>
      <w:r w:rsidR="00602C9E">
        <w:rPr>
          <w:rFonts w:ascii="Times New Roman" w:hAnsi="Times New Roman" w:cs="Times New Roman"/>
          <w:sz w:val="28"/>
          <w:szCs w:val="28"/>
        </w:rPr>
        <w:t>.</w:t>
      </w:r>
    </w:p>
    <w:p w:rsidR="00F519F9" w:rsidRPr="00067D6B" w:rsidRDefault="007A5807" w:rsidP="007A0080">
      <w:pPr>
        <w:pStyle w:val="a5"/>
        <w:numPr>
          <w:ilvl w:val="1"/>
          <w:numId w:val="24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</w:t>
      </w:r>
      <w:r w:rsidR="00E538BE">
        <w:rPr>
          <w:rFonts w:ascii="Times New Roman" w:hAnsi="Times New Roman" w:cs="Times New Roman"/>
          <w:sz w:val="28"/>
          <w:szCs w:val="28"/>
        </w:rPr>
        <w:t>а</w:t>
      </w:r>
      <w:r w:rsidR="00602C9E">
        <w:rPr>
          <w:rFonts w:ascii="Times New Roman" w:hAnsi="Times New Roman" w:cs="Times New Roman"/>
          <w:sz w:val="28"/>
          <w:szCs w:val="28"/>
        </w:rPr>
        <w:t>.</w:t>
      </w:r>
    </w:p>
    <w:p w:rsidR="00112BA0" w:rsidRPr="00067D6B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6B">
        <w:rPr>
          <w:rFonts w:ascii="Times New Roman" w:hAnsi="Times New Roman" w:cs="Times New Roman"/>
          <w:b/>
          <w:sz w:val="28"/>
          <w:szCs w:val="28"/>
        </w:rPr>
        <w:t xml:space="preserve">Раздел 3. Мониторинг состояния и развития конкурентной среды </w:t>
      </w:r>
      <w:r w:rsidR="007A0080">
        <w:rPr>
          <w:rFonts w:ascii="Times New Roman" w:hAnsi="Times New Roman" w:cs="Times New Roman"/>
          <w:b/>
          <w:sz w:val="28"/>
          <w:szCs w:val="28"/>
        </w:rPr>
        <w:br/>
      </w:r>
      <w:r w:rsidRPr="00067D6B">
        <w:rPr>
          <w:rFonts w:ascii="Times New Roman" w:hAnsi="Times New Roman" w:cs="Times New Roman"/>
          <w:b/>
          <w:sz w:val="28"/>
          <w:szCs w:val="28"/>
        </w:rPr>
        <w:t xml:space="preserve">на рынках товаров, работ и услуг </w:t>
      </w:r>
      <w:r w:rsidR="00484DC5" w:rsidRPr="00484DC5">
        <w:rPr>
          <w:rFonts w:ascii="Times New Roman" w:hAnsi="Times New Roman" w:cs="Times New Roman"/>
          <w:b/>
          <w:sz w:val="28"/>
          <w:szCs w:val="28"/>
        </w:rPr>
        <w:t>городского округа Лотошино</w:t>
      </w:r>
    </w:p>
    <w:p w:rsidR="00112BA0" w:rsidRPr="00067D6B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>3.1</w:t>
      </w:r>
      <w:r w:rsidRPr="00067D6B">
        <w:rPr>
          <w:rFonts w:ascii="Times New Roman" w:hAnsi="Times New Roman" w:cs="Times New Roman"/>
          <w:sz w:val="28"/>
          <w:szCs w:val="28"/>
        </w:rPr>
        <w:tab/>
        <w:t xml:space="preserve">Мониторинг удовлетворенности потребителей качеством товаров, работ и услуг на товарных рынках </w:t>
      </w:r>
      <w:r w:rsidR="00484DC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Лотошино</w:t>
      </w:r>
      <w:r w:rsidR="00484DC5">
        <w:rPr>
          <w:rFonts w:ascii="Times New Roman" w:hAnsi="Times New Roman" w:cs="Times New Roman"/>
          <w:sz w:val="28"/>
          <w:szCs w:val="28"/>
        </w:rPr>
        <w:t xml:space="preserve"> </w:t>
      </w:r>
      <w:r w:rsidRPr="00067D6B">
        <w:rPr>
          <w:rFonts w:ascii="Times New Roman" w:hAnsi="Times New Roman" w:cs="Times New Roman"/>
          <w:sz w:val="28"/>
          <w:szCs w:val="28"/>
        </w:rPr>
        <w:t>и состоянием ценовой конкуренции</w:t>
      </w:r>
      <w:r w:rsidR="00602C9E">
        <w:rPr>
          <w:rFonts w:ascii="Times New Roman" w:hAnsi="Times New Roman" w:cs="Times New Roman"/>
          <w:sz w:val="28"/>
          <w:szCs w:val="28"/>
        </w:rPr>
        <w:t>.</w:t>
      </w:r>
    </w:p>
    <w:p w:rsidR="00112BA0" w:rsidRPr="00067D6B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 xml:space="preserve">3.2 </w:t>
      </w:r>
      <w:r w:rsidRPr="00067D6B">
        <w:rPr>
          <w:rFonts w:ascii="Times New Roman" w:hAnsi="Times New Roman" w:cs="Times New Roman"/>
          <w:sz w:val="28"/>
          <w:szCs w:val="28"/>
        </w:rPr>
        <w:tab/>
        <w:t>Мониторинг удовлетворенности субъектов предпринимательской деятельности условиям ведения бизнеса на приоритетных и социально значимых рынках</w:t>
      </w:r>
      <w:r w:rsidR="00602C9E">
        <w:rPr>
          <w:rFonts w:ascii="Times New Roman" w:hAnsi="Times New Roman" w:cs="Times New Roman"/>
          <w:sz w:val="28"/>
          <w:szCs w:val="28"/>
        </w:rPr>
        <w:t>.</w:t>
      </w:r>
    </w:p>
    <w:p w:rsidR="00C866D9" w:rsidRPr="00067D6B" w:rsidRDefault="00C866D9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6B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1051A1" w:rsidRPr="00067D6B">
        <w:rPr>
          <w:rFonts w:ascii="Times New Roman" w:hAnsi="Times New Roman" w:cs="Times New Roman"/>
          <w:b/>
          <w:sz w:val="28"/>
          <w:szCs w:val="28"/>
        </w:rPr>
        <w:t>Взаимодействие с общественностью</w:t>
      </w:r>
      <w:r w:rsidRPr="00067D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51A1" w:rsidRPr="00067D6B">
        <w:rPr>
          <w:rFonts w:ascii="Times New Roman" w:hAnsi="Times New Roman" w:cs="Times New Roman"/>
          <w:b/>
          <w:sz w:val="28"/>
          <w:szCs w:val="28"/>
        </w:rPr>
        <w:t>Поддержка потенциальных предпринимателей</w:t>
      </w:r>
    </w:p>
    <w:p w:rsidR="00C866D9" w:rsidRPr="00067D6B" w:rsidRDefault="00C866D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>4.1</w:t>
      </w:r>
      <w:r w:rsidRPr="00067D6B">
        <w:rPr>
          <w:rFonts w:ascii="Times New Roman" w:hAnsi="Times New Roman" w:cs="Times New Roman"/>
          <w:sz w:val="28"/>
          <w:szCs w:val="28"/>
        </w:rPr>
        <w:tab/>
        <w:t xml:space="preserve">Сведения о взаимодействии органов местного самоуправления </w:t>
      </w:r>
      <w:r w:rsidR="00067D6B" w:rsidRPr="00067D6B">
        <w:rPr>
          <w:rFonts w:ascii="Times New Roman" w:hAnsi="Times New Roman" w:cs="Times New Roman"/>
          <w:sz w:val="28"/>
          <w:szCs w:val="28"/>
        </w:rPr>
        <w:br/>
      </w:r>
      <w:r w:rsidRPr="00067D6B">
        <w:rPr>
          <w:rFonts w:ascii="Times New Roman" w:hAnsi="Times New Roman" w:cs="Times New Roman"/>
          <w:sz w:val="28"/>
          <w:szCs w:val="28"/>
        </w:rPr>
        <w:t>с общественностью</w:t>
      </w:r>
      <w:r w:rsidR="00602C9E">
        <w:rPr>
          <w:rFonts w:ascii="Times New Roman" w:hAnsi="Times New Roman" w:cs="Times New Roman"/>
          <w:sz w:val="28"/>
          <w:szCs w:val="28"/>
        </w:rPr>
        <w:t>.</w:t>
      </w:r>
    </w:p>
    <w:p w:rsidR="00C866D9" w:rsidRPr="00067D6B" w:rsidRDefault="00C866D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>4.2</w:t>
      </w:r>
      <w:r w:rsidRPr="00067D6B">
        <w:rPr>
          <w:rFonts w:ascii="Times New Roman" w:hAnsi="Times New Roman" w:cs="Times New Roman"/>
          <w:sz w:val="28"/>
          <w:szCs w:val="28"/>
        </w:rPr>
        <w:tab/>
        <w:t xml:space="preserve"> Сведения о </w:t>
      </w:r>
      <w:r w:rsidR="00E14CE5" w:rsidRPr="00067D6B">
        <w:rPr>
          <w:rFonts w:ascii="Times New Roman" w:hAnsi="Times New Roman" w:cs="Times New Roman"/>
          <w:sz w:val="28"/>
          <w:szCs w:val="28"/>
        </w:rPr>
        <w:t>мероприятиях, обеспечивающих возможности для поиска, отбора и обучения потенциальных предпринимателей</w:t>
      </w:r>
      <w:r w:rsidR="00602C9E">
        <w:rPr>
          <w:rFonts w:ascii="Times New Roman" w:hAnsi="Times New Roman" w:cs="Times New Roman"/>
          <w:sz w:val="28"/>
          <w:szCs w:val="28"/>
        </w:rPr>
        <w:t>.</w:t>
      </w:r>
    </w:p>
    <w:p w:rsidR="00896FBD" w:rsidRPr="00067D6B" w:rsidRDefault="0084037E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866D9" w:rsidRPr="00067D6B">
        <w:rPr>
          <w:rFonts w:ascii="Times New Roman" w:hAnsi="Times New Roman" w:cs="Times New Roman"/>
          <w:b/>
          <w:sz w:val="28"/>
          <w:szCs w:val="28"/>
        </w:rPr>
        <w:t>5</w:t>
      </w:r>
      <w:r w:rsidRPr="00067D6B">
        <w:rPr>
          <w:rFonts w:ascii="Times New Roman" w:hAnsi="Times New Roman" w:cs="Times New Roman"/>
          <w:b/>
          <w:sz w:val="28"/>
          <w:szCs w:val="28"/>
        </w:rPr>
        <w:t>. Наиболее значимые результаты.</w:t>
      </w:r>
      <w:r w:rsidR="00CB2795" w:rsidRPr="00067D6B">
        <w:rPr>
          <w:rFonts w:ascii="Times New Roman" w:hAnsi="Times New Roman" w:cs="Times New Roman"/>
          <w:b/>
          <w:sz w:val="28"/>
          <w:szCs w:val="28"/>
        </w:rPr>
        <w:t xml:space="preserve"> Задачи на среднесрочный период</w:t>
      </w:r>
    </w:p>
    <w:p w:rsidR="00A62890" w:rsidRDefault="00A62890" w:rsidP="00E15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1A1" w:rsidRDefault="001051A1" w:rsidP="00E15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FA8" w:rsidRPr="007A0080" w:rsidRDefault="00716122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6E52DF" w:rsidRPr="007A0080">
        <w:rPr>
          <w:rFonts w:ascii="Times New Roman" w:hAnsi="Times New Roman" w:cs="Times New Roman"/>
          <w:b/>
          <w:sz w:val="28"/>
          <w:szCs w:val="28"/>
        </w:rPr>
        <w:t xml:space="preserve">Состояние конкурентной среды на территории </w:t>
      </w:r>
      <w:r w:rsidR="00484DC5" w:rsidRPr="00484DC5">
        <w:rPr>
          <w:rFonts w:ascii="Times New Roman" w:hAnsi="Times New Roman" w:cs="Times New Roman"/>
          <w:b/>
          <w:sz w:val="28"/>
          <w:szCs w:val="28"/>
        </w:rPr>
        <w:t>городского округа Лотошино</w:t>
      </w:r>
      <w:r w:rsidR="00484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2DF" w:rsidRPr="007A008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9F7356" w:rsidRPr="007A0080" w:rsidRDefault="003106AB" w:rsidP="007A0080">
      <w:pPr>
        <w:pStyle w:val="a5"/>
        <w:numPr>
          <w:ilvl w:val="1"/>
          <w:numId w:val="20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80">
        <w:rPr>
          <w:rFonts w:ascii="Times New Roman" w:hAnsi="Times New Roman" w:cs="Times New Roman"/>
          <w:b/>
          <w:sz w:val="28"/>
          <w:szCs w:val="28"/>
        </w:rPr>
        <w:t>Организация работы по внедрению Стандарта развития конкуренции на</w:t>
      </w:r>
      <w:r w:rsidR="002554B4" w:rsidRPr="00255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4B4" w:rsidRPr="007A0080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84DC5" w:rsidRPr="00484DC5">
        <w:rPr>
          <w:rFonts w:ascii="Times New Roman" w:hAnsi="Times New Roman" w:cs="Times New Roman"/>
          <w:b/>
          <w:sz w:val="28"/>
          <w:szCs w:val="28"/>
        </w:rPr>
        <w:t>городского округа Лотошино</w:t>
      </w:r>
      <w:r w:rsidR="00484DC5" w:rsidRPr="007A0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08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602C9E">
        <w:rPr>
          <w:rFonts w:ascii="Times New Roman" w:hAnsi="Times New Roman" w:cs="Times New Roman"/>
          <w:b/>
          <w:sz w:val="28"/>
          <w:szCs w:val="28"/>
        </w:rPr>
        <w:t>.</w:t>
      </w:r>
    </w:p>
    <w:p w:rsidR="002554B4" w:rsidRDefault="00F93E53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2554B4">
        <w:rPr>
          <w:sz w:val="28"/>
          <w:szCs w:val="28"/>
        </w:rPr>
        <w:t xml:space="preserve">С целью организации работы по внедрению Стандарта развития конкуренции в </w:t>
      </w:r>
      <w:r w:rsidR="001D64E6">
        <w:rPr>
          <w:color w:val="000000" w:themeColor="text1"/>
          <w:sz w:val="28"/>
          <w:szCs w:val="28"/>
        </w:rPr>
        <w:t>городском округе Лотошино</w:t>
      </w:r>
      <w:r w:rsidR="001D64E6">
        <w:rPr>
          <w:sz w:val="28"/>
          <w:szCs w:val="28"/>
        </w:rPr>
        <w:t xml:space="preserve"> </w:t>
      </w:r>
      <w:r w:rsidR="002554B4">
        <w:rPr>
          <w:sz w:val="28"/>
          <w:szCs w:val="28"/>
        </w:rPr>
        <w:t xml:space="preserve">постановлением Главы Лотошинского муниципального района от 31.12.2015 </w:t>
      </w:r>
      <w:r w:rsidR="00E538BE">
        <w:rPr>
          <w:sz w:val="28"/>
          <w:szCs w:val="28"/>
        </w:rPr>
        <w:t xml:space="preserve"> </w:t>
      </w:r>
      <w:r w:rsidR="002554B4">
        <w:rPr>
          <w:sz w:val="28"/>
          <w:szCs w:val="28"/>
        </w:rPr>
        <w:t>№1539 утверждены Уполномоченный орган – отдел по экономике и перспективному развитию ФЭУ</w:t>
      </w:r>
      <w:r w:rsidR="00E538BE">
        <w:rPr>
          <w:sz w:val="28"/>
          <w:szCs w:val="28"/>
        </w:rPr>
        <w:t xml:space="preserve"> </w:t>
      </w:r>
      <w:r w:rsidR="002554B4">
        <w:rPr>
          <w:sz w:val="28"/>
          <w:szCs w:val="28"/>
        </w:rPr>
        <w:t xml:space="preserve"> и Рабочая группа по развитию конкуренции.</w:t>
      </w:r>
    </w:p>
    <w:p w:rsidR="00F93E53" w:rsidRDefault="002554B4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3E53" w:rsidRPr="002554B4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Р</w:t>
      </w:r>
      <w:r w:rsidR="00F93E53" w:rsidRPr="002554B4">
        <w:rPr>
          <w:sz w:val="28"/>
          <w:szCs w:val="28"/>
        </w:rPr>
        <w:t>абочей группы</w:t>
      </w:r>
      <w:r>
        <w:rPr>
          <w:sz w:val="28"/>
          <w:szCs w:val="28"/>
        </w:rPr>
        <w:t xml:space="preserve"> </w:t>
      </w:r>
      <w:r w:rsidR="00F93E53" w:rsidRPr="002554B4">
        <w:rPr>
          <w:sz w:val="28"/>
          <w:szCs w:val="28"/>
        </w:rPr>
        <w:t>по  развитию конкуренции</w:t>
      </w:r>
      <w:r w:rsidR="00EB1BF5">
        <w:rPr>
          <w:sz w:val="28"/>
          <w:szCs w:val="28"/>
        </w:rPr>
        <w:t xml:space="preserve"> входят:</w:t>
      </w:r>
    </w:p>
    <w:p w:rsidR="008305F6" w:rsidRDefault="008305F6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63"/>
      </w:tblGrid>
      <w:tr w:rsidR="00120EDC" w:rsidRPr="00120EDC" w:rsidTr="00F57EFB">
        <w:tc>
          <w:tcPr>
            <w:tcW w:w="5508" w:type="dxa"/>
          </w:tcPr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рабочей группы:</w:t>
            </w:r>
          </w:p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>Шагиев Александр Эдуардович</w:t>
            </w:r>
          </w:p>
        </w:tc>
        <w:tc>
          <w:tcPr>
            <w:tcW w:w="4063" w:type="dxa"/>
          </w:tcPr>
          <w:p w:rsidR="00120EDC" w:rsidRPr="00120EDC" w:rsidRDefault="00120EDC" w:rsidP="001D6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1D6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Лотошино</w:t>
            </w:r>
          </w:p>
        </w:tc>
      </w:tr>
      <w:tr w:rsidR="00120EDC" w:rsidRPr="00120EDC" w:rsidTr="00F57EFB">
        <w:tc>
          <w:tcPr>
            <w:tcW w:w="5508" w:type="dxa"/>
          </w:tcPr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руководителя рабочей группы:</w:t>
            </w:r>
          </w:p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Валентина Владимировна</w:t>
            </w:r>
          </w:p>
        </w:tc>
        <w:tc>
          <w:tcPr>
            <w:tcW w:w="4063" w:type="dxa"/>
          </w:tcPr>
          <w:p w:rsidR="00120EDC" w:rsidRPr="00120EDC" w:rsidRDefault="00120EDC" w:rsidP="001D6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Финансово-экономического управления администрации </w:t>
            </w:r>
            <w:r w:rsidR="001D6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Лотошино</w:t>
            </w:r>
          </w:p>
        </w:tc>
      </w:tr>
      <w:tr w:rsidR="00120EDC" w:rsidRPr="00120EDC" w:rsidTr="00F57EFB">
        <w:tc>
          <w:tcPr>
            <w:tcW w:w="5508" w:type="dxa"/>
          </w:tcPr>
          <w:p w:rsidR="00120EDC" w:rsidRPr="00F57EFB" w:rsidRDefault="00120EDC" w:rsidP="00120E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7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4063" w:type="dxa"/>
          </w:tcPr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EDC" w:rsidRPr="00120EDC" w:rsidTr="00F57EFB">
        <w:tc>
          <w:tcPr>
            <w:tcW w:w="5508" w:type="dxa"/>
          </w:tcPr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Башкатов Павел Иванович</w:t>
            </w:r>
          </w:p>
        </w:tc>
        <w:tc>
          <w:tcPr>
            <w:tcW w:w="4063" w:type="dxa"/>
          </w:tcPr>
          <w:p w:rsidR="00120EDC" w:rsidRPr="00120EDC" w:rsidRDefault="00120EDC" w:rsidP="001D6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сектора сельского хозяйства, охраны окружающей среды и природопользования администрации </w:t>
            </w:r>
            <w:r w:rsidR="001D6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Лотошино</w:t>
            </w:r>
          </w:p>
        </w:tc>
      </w:tr>
      <w:tr w:rsidR="00120EDC" w:rsidRPr="00120EDC" w:rsidTr="00F57EFB">
        <w:tc>
          <w:tcPr>
            <w:tcW w:w="5508" w:type="dxa"/>
          </w:tcPr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>Молярова Любовь Михайловна</w:t>
            </w:r>
          </w:p>
        </w:tc>
        <w:tc>
          <w:tcPr>
            <w:tcW w:w="4063" w:type="dxa"/>
          </w:tcPr>
          <w:p w:rsidR="00120EDC" w:rsidRPr="00120EDC" w:rsidRDefault="00120EDC" w:rsidP="001D6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экономике и перспективному развитию ФЭУ администрации </w:t>
            </w:r>
            <w:r w:rsidR="001D6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Лотошино</w:t>
            </w:r>
          </w:p>
        </w:tc>
      </w:tr>
      <w:tr w:rsidR="00120EDC" w:rsidRPr="00120EDC" w:rsidTr="00F57EFB">
        <w:tc>
          <w:tcPr>
            <w:tcW w:w="5508" w:type="dxa"/>
          </w:tcPr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Вячеслав Александрович</w:t>
            </w:r>
          </w:p>
        </w:tc>
        <w:tc>
          <w:tcPr>
            <w:tcW w:w="4063" w:type="dxa"/>
          </w:tcPr>
          <w:p w:rsidR="00120EDC" w:rsidRPr="00120EDC" w:rsidRDefault="001D64E6" w:rsidP="001D6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Лотошино</w:t>
            </w:r>
          </w:p>
        </w:tc>
      </w:tr>
      <w:tr w:rsidR="00120EDC" w:rsidRPr="00120EDC" w:rsidTr="00F57EFB">
        <w:tc>
          <w:tcPr>
            <w:tcW w:w="5508" w:type="dxa"/>
          </w:tcPr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EDC" w:rsidRPr="00120EDC" w:rsidTr="00F57EFB">
        <w:tc>
          <w:tcPr>
            <w:tcW w:w="5508" w:type="dxa"/>
          </w:tcPr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Расскосова Елена Николаевна</w:t>
            </w:r>
          </w:p>
        </w:tc>
        <w:tc>
          <w:tcPr>
            <w:tcW w:w="4063" w:type="dxa"/>
          </w:tcPr>
          <w:p w:rsidR="00120EDC" w:rsidRPr="00120EDC" w:rsidRDefault="00E538BE" w:rsidP="001D6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</w:t>
            </w:r>
            <w:r w:rsidR="00120EDC"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Общественной палаты </w:t>
            </w:r>
            <w:r w:rsidR="001D64E6"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1D6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Лотошино</w:t>
            </w:r>
          </w:p>
        </w:tc>
      </w:tr>
      <w:tr w:rsidR="00120EDC" w:rsidRPr="00120EDC" w:rsidTr="00F57EFB">
        <w:tc>
          <w:tcPr>
            <w:tcW w:w="5508" w:type="dxa"/>
          </w:tcPr>
          <w:p w:rsidR="00120EDC" w:rsidRPr="00120EDC" w:rsidRDefault="00120EDC" w:rsidP="0012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>Сукиасян Мушег Ильичович</w:t>
            </w:r>
          </w:p>
        </w:tc>
        <w:tc>
          <w:tcPr>
            <w:tcW w:w="4063" w:type="dxa"/>
          </w:tcPr>
          <w:p w:rsidR="00120EDC" w:rsidRPr="00120EDC" w:rsidRDefault="00120EDC" w:rsidP="001D6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предпринимателей </w:t>
            </w:r>
            <w:r w:rsidR="001D6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Лотошино</w:t>
            </w:r>
          </w:p>
        </w:tc>
      </w:tr>
    </w:tbl>
    <w:p w:rsidR="00120EDC" w:rsidRDefault="00120EDC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</w:p>
    <w:p w:rsidR="00DD4E71" w:rsidRDefault="00EB1BF5" w:rsidP="00DD4E71">
      <w:pPr>
        <w:pStyle w:val="ConsPlusNormal"/>
        <w:widowControl/>
        <w:tabs>
          <w:tab w:val="left" w:pos="709"/>
          <w:tab w:val="left" w:pos="1134"/>
        </w:tabs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1D64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проведено 4 заседания рабочей группы. Основные </w:t>
      </w:r>
      <w:r w:rsidR="00B73AC3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рассмотренные на заседаниях это:</w:t>
      </w:r>
    </w:p>
    <w:p w:rsidR="00EB1BF5" w:rsidRPr="00B73AC3" w:rsidRDefault="00EB1BF5" w:rsidP="00EB1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AC3">
        <w:rPr>
          <w:rFonts w:ascii="Times New Roman" w:hAnsi="Times New Roman" w:cs="Times New Roman"/>
          <w:sz w:val="28"/>
          <w:szCs w:val="28"/>
        </w:rPr>
        <w:t xml:space="preserve">- обсуждение  итогов выполнения целевых показателей по содействию развитию конкуренции в </w:t>
      </w:r>
      <w:r w:rsidR="00AC20A7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B73AC3">
        <w:rPr>
          <w:rFonts w:ascii="Times New Roman" w:hAnsi="Times New Roman" w:cs="Times New Roman"/>
          <w:sz w:val="28"/>
          <w:szCs w:val="28"/>
        </w:rPr>
        <w:t>Лотошино   на приоритетных и социально значимых рынках (ежеквартально);</w:t>
      </w:r>
    </w:p>
    <w:p w:rsidR="00EB1BF5" w:rsidRPr="00B73AC3" w:rsidRDefault="00EB1BF5" w:rsidP="00EB1BF5">
      <w:pPr>
        <w:jc w:val="both"/>
        <w:rPr>
          <w:rFonts w:ascii="Times New Roman" w:hAnsi="Times New Roman" w:cs="Times New Roman"/>
          <w:sz w:val="28"/>
          <w:szCs w:val="28"/>
        </w:rPr>
      </w:pPr>
      <w:r w:rsidRPr="00B73AC3">
        <w:rPr>
          <w:rFonts w:ascii="Times New Roman" w:hAnsi="Times New Roman" w:cs="Times New Roman"/>
          <w:sz w:val="28"/>
          <w:szCs w:val="28"/>
        </w:rPr>
        <w:lastRenderedPageBreak/>
        <w:tab/>
        <w:t>- обсуждение Указа Президента РФ от 21.12.2017 №618 «Об основных направлениях государственной политики по развитию конкуренции»;</w:t>
      </w:r>
    </w:p>
    <w:p w:rsidR="00EB1BF5" w:rsidRPr="00B73AC3" w:rsidRDefault="00EB1BF5" w:rsidP="00EB1BF5">
      <w:pPr>
        <w:jc w:val="both"/>
        <w:rPr>
          <w:rFonts w:ascii="Times New Roman" w:hAnsi="Times New Roman" w:cs="Times New Roman"/>
          <w:sz w:val="28"/>
          <w:szCs w:val="28"/>
        </w:rPr>
      </w:pPr>
      <w:r w:rsidRPr="00B73AC3">
        <w:rPr>
          <w:rFonts w:ascii="Times New Roman" w:hAnsi="Times New Roman" w:cs="Times New Roman"/>
          <w:sz w:val="28"/>
          <w:szCs w:val="28"/>
        </w:rPr>
        <w:tab/>
      </w:r>
      <w:r w:rsidR="00727E7C" w:rsidRPr="00B73AC3">
        <w:rPr>
          <w:rFonts w:ascii="Times New Roman" w:hAnsi="Times New Roman" w:cs="Times New Roman"/>
          <w:sz w:val="28"/>
          <w:szCs w:val="28"/>
        </w:rPr>
        <w:t>- обсуждение</w:t>
      </w:r>
      <w:r w:rsidRPr="00B73AC3">
        <w:rPr>
          <w:rFonts w:ascii="Times New Roman" w:hAnsi="Times New Roman" w:cs="Times New Roman"/>
          <w:sz w:val="28"/>
          <w:szCs w:val="28"/>
        </w:rPr>
        <w:t xml:space="preserve"> итог</w:t>
      </w:r>
      <w:r w:rsidR="00727E7C" w:rsidRPr="00B73AC3">
        <w:rPr>
          <w:rFonts w:ascii="Times New Roman" w:hAnsi="Times New Roman" w:cs="Times New Roman"/>
          <w:sz w:val="28"/>
          <w:szCs w:val="28"/>
        </w:rPr>
        <w:t>ов</w:t>
      </w:r>
      <w:r w:rsidRPr="00B73AC3">
        <w:rPr>
          <w:rFonts w:ascii="Times New Roman" w:hAnsi="Times New Roman" w:cs="Times New Roman"/>
          <w:sz w:val="28"/>
          <w:szCs w:val="28"/>
        </w:rPr>
        <w:t xml:space="preserve"> семинара </w:t>
      </w:r>
      <w:proofErr w:type="gramStart"/>
      <w:r w:rsidRPr="00B73AC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73AC3">
        <w:rPr>
          <w:rFonts w:ascii="Times New Roman" w:hAnsi="Times New Roman" w:cs="Times New Roman"/>
          <w:sz w:val="28"/>
          <w:szCs w:val="28"/>
        </w:rPr>
        <w:t xml:space="preserve">овещания по вопросам развития конкуренции в муниципальных образованиях Московской области проведенного Комитетом по конкурентной политике МО.  </w:t>
      </w:r>
    </w:p>
    <w:p w:rsidR="00EB1BF5" w:rsidRPr="00B73AC3" w:rsidRDefault="00EB1BF5" w:rsidP="00EB1BF5">
      <w:pPr>
        <w:jc w:val="both"/>
        <w:rPr>
          <w:rFonts w:ascii="Times New Roman" w:hAnsi="Times New Roman" w:cs="Times New Roman"/>
          <w:sz w:val="28"/>
          <w:szCs w:val="28"/>
        </w:rPr>
      </w:pPr>
      <w:r w:rsidRPr="00B73AC3">
        <w:rPr>
          <w:rFonts w:ascii="Times New Roman" w:hAnsi="Times New Roman" w:cs="Times New Roman"/>
          <w:sz w:val="28"/>
          <w:szCs w:val="28"/>
        </w:rPr>
        <w:tab/>
        <w:t xml:space="preserve">- подготовка Плана мероприятий («Дорожной карты») </w:t>
      </w:r>
      <w:r w:rsidR="00AC20A7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</w:t>
      </w:r>
      <w:r w:rsidR="00AC20A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 Лотошино Московской области на 2019-2022 годы</w:t>
      </w:r>
    </w:p>
    <w:p w:rsidR="00727E7C" w:rsidRPr="00B73AC3" w:rsidRDefault="00F57EFB" w:rsidP="00727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AC3">
        <w:rPr>
          <w:rFonts w:ascii="Times New Roman" w:hAnsi="Times New Roman" w:cs="Times New Roman"/>
          <w:sz w:val="28"/>
          <w:szCs w:val="28"/>
        </w:rPr>
        <w:t>По итогам заседания Рабочей группы п</w:t>
      </w:r>
      <w:r w:rsidR="00727E7C" w:rsidRPr="00B73AC3">
        <w:rPr>
          <w:rFonts w:ascii="Times New Roman" w:hAnsi="Times New Roman" w:cs="Times New Roman"/>
          <w:sz w:val="28"/>
          <w:szCs w:val="28"/>
        </w:rPr>
        <w:t>риняты решения:</w:t>
      </w:r>
    </w:p>
    <w:p w:rsidR="00AC20A7" w:rsidRPr="00B73AC3" w:rsidRDefault="00727E7C" w:rsidP="00AC20A7">
      <w:pPr>
        <w:jc w:val="both"/>
        <w:rPr>
          <w:rFonts w:ascii="Times New Roman" w:hAnsi="Times New Roman" w:cs="Times New Roman"/>
          <w:sz w:val="28"/>
          <w:szCs w:val="28"/>
        </w:rPr>
      </w:pPr>
      <w:r w:rsidRPr="00B73AC3">
        <w:rPr>
          <w:rFonts w:ascii="Times New Roman" w:hAnsi="Times New Roman"/>
          <w:sz w:val="28"/>
          <w:szCs w:val="28"/>
        </w:rPr>
        <w:t>- рекомендованы к утверждению План мероприятий («Дорожн</w:t>
      </w:r>
      <w:r w:rsidR="00DB7D3E">
        <w:rPr>
          <w:rFonts w:ascii="Times New Roman" w:hAnsi="Times New Roman"/>
          <w:sz w:val="28"/>
          <w:szCs w:val="28"/>
        </w:rPr>
        <w:t>ая</w:t>
      </w:r>
      <w:r w:rsidRPr="00B73AC3">
        <w:rPr>
          <w:rFonts w:ascii="Times New Roman" w:hAnsi="Times New Roman"/>
          <w:sz w:val="28"/>
          <w:szCs w:val="28"/>
        </w:rPr>
        <w:t xml:space="preserve">  карт</w:t>
      </w:r>
      <w:r w:rsidR="00DB7D3E">
        <w:rPr>
          <w:rFonts w:ascii="Times New Roman" w:hAnsi="Times New Roman"/>
          <w:sz w:val="28"/>
          <w:szCs w:val="28"/>
        </w:rPr>
        <w:t>а</w:t>
      </w:r>
      <w:r w:rsidRPr="00B73AC3">
        <w:rPr>
          <w:rFonts w:ascii="Times New Roman" w:hAnsi="Times New Roman"/>
          <w:sz w:val="28"/>
          <w:szCs w:val="28"/>
        </w:rPr>
        <w:t xml:space="preserve">») </w:t>
      </w:r>
      <w:r w:rsidR="00AC20A7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</w:t>
      </w:r>
      <w:r w:rsidR="00AC20A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 Лотошино Московской области на 2019-2022 годы</w:t>
      </w:r>
    </w:p>
    <w:p w:rsidR="00727E7C" w:rsidRPr="00B73AC3" w:rsidRDefault="00727E7C" w:rsidP="00727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AC3">
        <w:rPr>
          <w:rFonts w:ascii="Times New Roman" w:hAnsi="Times New Roman" w:cs="Times New Roman"/>
          <w:sz w:val="28"/>
          <w:szCs w:val="28"/>
        </w:rPr>
        <w:t xml:space="preserve">-одобрены ежеквартальные итоги выполнения целевых показателей по содействию развитию конкуренции в </w:t>
      </w:r>
      <w:r w:rsidR="003031B2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B73AC3">
        <w:rPr>
          <w:rFonts w:ascii="Times New Roman" w:hAnsi="Times New Roman" w:cs="Times New Roman"/>
          <w:sz w:val="28"/>
          <w:szCs w:val="28"/>
        </w:rPr>
        <w:t>Лотошин</w:t>
      </w:r>
      <w:r w:rsidR="003031B2">
        <w:rPr>
          <w:rFonts w:ascii="Times New Roman" w:hAnsi="Times New Roman" w:cs="Times New Roman"/>
          <w:sz w:val="28"/>
          <w:szCs w:val="28"/>
        </w:rPr>
        <w:t>о</w:t>
      </w:r>
      <w:r w:rsidRPr="00B73AC3">
        <w:rPr>
          <w:rFonts w:ascii="Times New Roman" w:hAnsi="Times New Roman" w:cs="Times New Roman"/>
          <w:sz w:val="28"/>
          <w:szCs w:val="28"/>
        </w:rPr>
        <w:t xml:space="preserve">  на приоритетных и </w:t>
      </w:r>
      <w:r w:rsidR="00DB7D3E">
        <w:rPr>
          <w:rFonts w:ascii="Times New Roman" w:hAnsi="Times New Roman" w:cs="Times New Roman"/>
          <w:sz w:val="28"/>
          <w:szCs w:val="28"/>
        </w:rPr>
        <w:t>дополнительных</w:t>
      </w:r>
      <w:r w:rsidRPr="00B73AC3">
        <w:rPr>
          <w:rFonts w:ascii="Times New Roman" w:hAnsi="Times New Roman" w:cs="Times New Roman"/>
          <w:sz w:val="28"/>
          <w:szCs w:val="28"/>
        </w:rPr>
        <w:t xml:space="preserve"> рынках</w:t>
      </w:r>
    </w:p>
    <w:p w:rsidR="00F93E53" w:rsidRPr="00E72B08" w:rsidRDefault="00E72B08" w:rsidP="00E72B08">
      <w:pPr>
        <w:pStyle w:val="ConsPlusNormal"/>
        <w:widowControl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B73AC3">
        <w:rPr>
          <w:rFonts w:ascii="Times New Roman" w:hAnsi="Times New Roman"/>
          <w:sz w:val="28"/>
          <w:szCs w:val="28"/>
        </w:rPr>
        <w:tab/>
      </w:r>
      <w:r w:rsidR="009C225F" w:rsidRPr="00B73AC3">
        <w:rPr>
          <w:rFonts w:ascii="Times New Roman" w:hAnsi="Times New Roman"/>
          <w:sz w:val="28"/>
          <w:szCs w:val="28"/>
        </w:rPr>
        <w:t xml:space="preserve">Более подробная информация </w:t>
      </w:r>
      <w:r w:rsidR="00B73AC3">
        <w:rPr>
          <w:rFonts w:ascii="Times New Roman" w:hAnsi="Times New Roman"/>
          <w:sz w:val="28"/>
          <w:szCs w:val="28"/>
        </w:rPr>
        <w:t xml:space="preserve">о работе Уполномоченного органа и Рабочей группы  </w:t>
      </w:r>
      <w:r w:rsidR="009C225F" w:rsidRPr="00B73AC3">
        <w:rPr>
          <w:rFonts w:ascii="Times New Roman" w:hAnsi="Times New Roman"/>
          <w:sz w:val="28"/>
          <w:szCs w:val="28"/>
        </w:rPr>
        <w:t xml:space="preserve">размещена на официальном сайте </w:t>
      </w:r>
      <w:r w:rsidR="003031B2">
        <w:rPr>
          <w:rFonts w:ascii="Times New Roman" w:hAnsi="Times New Roman"/>
          <w:color w:val="000000" w:themeColor="text1"/>
          <w:sz w:val="28"/>
          <w:szCs w:val="28"/>
        </w:rPr>
        <w:t>городского округа Лотошино</w:t>
      </w:r>
      <w:r w:rsidR="003031B2" w:rsidRPr="00B73AC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9C225F" w:rsidRPr="00B73AC3">
          <w:rPr>
            <w:rStyle w:val="ad"/>
            <w:rFonts w:ascii="Times New Roman" w:hAnsi="Times New Roman"/>
            <w:sz w:val="28"/>
            <w:szCs w:val="28"/>
          </w:rPr>
          <w:t>http://лотошинье.рф</w:t>
        </w:r>
      </w:hyperlink>
      <w:r w:rsidR="009C225F" w:rsidRPr="00B73AC3">
        <w:rPr>
          <w:rFonts w:ascii="Times New Roman" w:hAnsi="Times New Roman"/>
          <w:sz w:val="28"/>
          <w:szCs w:val="28"/>
        </w:rPr>
        <w:t xml:space="preserve">  в разделе экономика/конкурентная политика</w:t>
      </w:r>
      <w:r w:rsidR="00B73AC3">
        <w:rPr>
          <w:rFonts w:ascii="Times New Roman" w:hAnsi="Times New Roman"/>
          <w:sz w:val="28"/>
          <w:szCs w:val="28"/>
        </w:rPr>
        <w:t>.</w:t>
      </w:r>
      <w:r w:rsidR="009C225F" w:rsidRPr="00E72B08">
        <w:rPr>
          <w:rFonts w:ascii="Times New Roman" w:hAnsi="Times New Roman"/>
          <w:sz w:val="24"/>
          <w:szCs w:val="24"/>
        </w:rPr>
        <w:t xml:space="preserve"> </w:t>
      </w:r>
    </w:p>
    <w:p w:rsidR="007840A7" w:rsidRDefault="007840A7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80">
        <w:rPr>
          <w:rFonts w:ascii="Times New Roman" w:hAnsi="Times New Roman" w:cs="Times New Roman"/>
          <w:b/>
          <w:sz w:val="28"/>
          <w:szCs w:val="28"/>
        </w:rPr>
        <w:t xml:space="preserve">1.2 Показатели социально экономического развития в </w:t>
      </w:r>
      <w:r w:rsidR="003031B2" w:rsidRPr="003031B2">
        <w:rPr>
          <w:rFonts w:ascii="Times New Roman" w:hAnsi="Times New Roman" w:cs="Times New Roman"/>
          <w:b/>
          <w:sz w:val="28"/>
          <w:szCs w:val="28"/>
        </w:rPr>
        <w:t>городском округе Лотошино</w:t>
      </w:r>
      <w:r w:rsidR="00303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11F" w:rsidRPr="007A0080">
        <w:rPr>
          <w:rFonts w:ascii="Times New Roman" w:hAnsi="Times New Roman" w:cs="Times New Roman"/>
          <w:b/>
          <w:sz w:val="28"/>
          <w:szCs w:val="28"/>
        </w:rPr>
        <w:t>(Постановление</w:t>
      </w:r>
      <w:r w:rsidR="007A0080">
        <w:rPr>
          <w:rFonts w:ascii="Times New Roman" w:hAnsi="Times New Roman" w:cs="Times New Roman"/>
          <w:b/>
          <w:sz w:val="28"/>
          <w:szCs w:val="28"/>
        </w:rPr>
        <w:t xml:space="preserve"> Правительства Московской </w:t>
      </w:r>
      <w:r w:rsidRPr="007A0080">
        <w:rPr>
          <w:rFonts w:ascii="Times New Roman" w:hAnsi="Times New Roman" w:cs="Times New Roman"/>
          <w:b/>
          <w:sz w:val="28"/>
          <w:szCs w:val="28"/>
        </w:rPr>
        <w:t>области от 4 июня 2009 г. N 430/20)</w:t>
      </w:r>
      <w:r w:rsidR="00602C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060" w:type="dxa"/>
        <w:tblInd w:w="93" w:type="dxa"/>
        <w:tblLook w:val="04A0"/>
      </w:tblPr>
      <w:tblGrid>
        <w:gridCol w:w="996"/>
        <w:gridCol w:w="4262"/>
        <w:gridCol w:w="1644"/>
        <w:gridCol w:w="1647"/>
        <w:gridCol w:w="1511"/>
      </w:tblGrid>
      <w:tr w:rsidR="003031B2" w:rsidRPr="007C5959" w:rsidTr="003031B2">
        <w:trPr>
          <w:trHeight w:val="4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B2" w:rsidRPr="007C5959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C5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5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C5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B2" w:rsidRPr="007C5959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B2" w:rsidRPr="007C5959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Годы</w:t>
            </w:r>
          </w:p>
        </w:tc>
      </w:tr>
      <w:tr w:rsidR="003031B2" w:rsidRPr="007C5959" w:rsidTr="003031B2">
        <w:trPr>
          <w:trHeight w:val="420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B2" w:rsidRPr="007C5959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B2" w:rsidRPr="007C5959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031B2" w:rsidRPr="007C5959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031B2" w:rsidRPr="007C5959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031B2" w:rsidRPr="007C5959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3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Демографические показатели: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27168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1C5B7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постоянного населения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271686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16 344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271686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16 126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271686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15 953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1C5B7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1C5B7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11048</w:t>
            </w:r>
          </w:p>
        </w:tc>
      </w:tr>
      <w:tr w:rsidR="003031B2" w:rsidRPr="00D773F6" w:rsidTr="003031B2">
        <w:trPr>
          <w:trHeight w:val="85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1C5B7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1C5B7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</w:t>
            </w:r>
          </w:p>
        </w:tc>
      </w:tr>
      <w:tr w:rsidR="003031B2" w:rsidRPr="00373B38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</w:t>
            </w:r>
          </w:p>
        </w:tc>
      </w:tr>
      <w:tr w:rsidR="003031B2" w:rsidRPr="00373B38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11">
              <w:rPr>
                <w:rFonts w:ascii="Times New Roman" w:hAnsi="Times New Roman" w:cs="Times New Roman"/>
                <w:sz w:val="24"/>
                <w:szCs w:val="24"/>
              </w:rPr>
              <w:t>по численности постоянного населения, в том числе в возрасте: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373B38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0673B7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Pr="007F0B11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11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031B2" w:rsidRPr="00373B38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Pr="007F0B11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11">
              <w:rPr>
                <w:rFonts w:ascii="Times New Roman" w:hAnsi="Times New Roman" w:cs="Times New Roman"/>
                <w:sz w:val="24"/>
                <w:szCs w:val="24"/>
              </w:rPr>
              <w:t>от 7 до 17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1806</w:t>
            </w:r>
          </w:p>
        </w:tc>
      </w:tr>
      <w:tr w:rsidR="003031B2" w:rsidRPr="00373B38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 населения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-63</w:t>
            </w:r>
          </w:p>
        </w:tc>
      </w:tr>
      <w:tr w:rsidR="003031B2" w:rsidRPr="00373B38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 населения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-110</w:t>
            </w:r>
          </w:p>
        </w:tc>
      </w:tr>
      <w:tr w:rsidR="003031B2" w:rsidRPr="00373B38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373B38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D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4016</w:t>
            </w:r>
          </w:p>
        </w:tc>
      </w:tr>
      <w:tr w:rsidR="003031B2" w:rsidRPr="00373B38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D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 в расчете на одного жителя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373B38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251,7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D46DF7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46DF7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46DF7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46DF7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648,8</w:t>
            </w:r>
          </w:p>
        </w:tc>
      </w:tr>
      <w:tr w:rsidR="003031B2" w:rsidRPr="005156C5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 %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5156C5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5156C5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5156C5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D46DF7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46DF7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46DF7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46DF7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389,0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895D5D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зерновые, тонн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895D5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6 083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895D5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6 095</w:t>
            </w:r>
          </w:p>
        </w:tc>
      </w:tr>
      <w:tr w:rsidR="003031B2" w:rsidRPr="00895D5D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Картофель, тонн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895D5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3 164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895D5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3 170</w:t>
            </w:r>
          </w:p>
        </w:tc>
      </w:tr>
      <w:tr w:rsidR="003031B2" w:rsidRPr="00895D5D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тонн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895D5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895D5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</w:t>
            </w:r>
          </w:p>
        </w:tc>
      </w:tr>
      <w:tr w:rsidR="003031B2" w:rsidRPr="00721B75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 и птица на убой, тонн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721B75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721B75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1 303</w:t>
            </w:r>
          </w:p>
        </w:tc>
      </w:tr>
      <w:tr w:rsidR="003031B2" w:rsidRPr="00721B75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тонн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21571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721B75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721B75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23 900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B4130A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B4130A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B4130A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B4130A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не имеющих выходов к автомобильным дорогам с твердым покрытием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 и среднее предпринимательство,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1 254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C6025B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1187,4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1 336,03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1 124,77</w:t>
            </w:r>
          </w:p>
        </w:tc>
      </w:tr>
      <w:tr w:rsidR="003031B2" w:rsidRPr="00C6025B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C6025B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262,48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234,92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220,57</w:t>
            </w:r>
          </w:p>
        </w:tc>
      </w:tr>
      <w:tr w:rsidR="003031B2" w:rsidRPr="00C6025B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6025B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жилищно-коммунальное хозяйство: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5500F0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экономической деятельности "Строительство" 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5500F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5500F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139,25</w:t>
            </w:r>
          </w:p>
        </w:tc>
      </w:tr>
      <w:tr w:rsidR="003031B2" w:rsidRPr="005500F0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по виду деятельности "Строительство"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5500F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5500F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домов, построенных за счет всех источников финансирования: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BB3531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7711D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дома, построенные населением за счет собственных и (или) кредитных средств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(тыс.кв.м.)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BB3531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BB3531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BB3531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3031B2" w:rsidRPr="00BB3531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 (на конец года)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BB3531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BB3531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BB3531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37,96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175590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17559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168 934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17559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175 009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заработная плата: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 (чел.)</w:t>
            </w:r>
            <w:proofErr w:type="gramEnd"/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4682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</w:t>
            </w:r>
          </w:p>
        </w:tc>
      </w:tr>
      <w:tr w:rsidR="003031B2" w:rsidRPr="005402A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Pr="005402A6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6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Pr="005402A6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6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5402A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5402A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5402A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A698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недвижимым имуществом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A6980" w:rsidRDefault="003031B2" w:rsidP="003031B2">
            <w:pPr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7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A6980" w:rsidRDefault="003031B2" w:rsidP="003031B2">
            <w:pPr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7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A6980" w:rsidRDefault="003031B2" w:rsidP="003031B2">
            <w:pPr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  <w:p w:rsidR="003031B2" w:rsidRPr="007E0573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A698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A698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 на конец года (чел.)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A698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</w:tr>
      <w:tr w:rsidR="003031B2" w:rsidRPr="00C739E0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739E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1 320,3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739E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1 428,8</w:t>
            </w:r>
          </w:p>
        </w:tc>
      </w:tr>
      <w:tr w:rsidR="003031B2" w:rsidRPr="00C739E0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(по полному кругу организаций) (руб.)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29488,6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739E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32 862,9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739E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35 289,5</w:t>
            </w:r>
          </w:p>
        </w:tc>
      </w:tr>
      <w:tr w:rsidR="003031B2" w:rsidRPr="00C739E0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малых предприятий (включая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19279,8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739E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19 833,9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739E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20 419,4</w:t>
            </w:r>
          </w:p>
        </w:tc>
      </w:tr>
      <w:tr w:rsidR="003031B2" w:rsidRPr="00C739E0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739E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41 921,0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739E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45 377,0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739E0" w:rsidRDefault="003031B2" w:rsidP="003031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49 081,4</w:t>
            </w:r>
          </w:p>
        </w:tc>
      </w:tr>
      <w:tr w:rsidR="003031B2" w:rsidRPr="00FB6530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Pr="00354548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548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педагогических работников,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B653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44 347,9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B653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47 605,5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B653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49 869,5</w:t>
            </w:r>
          </w:p>
        </w:tc>
      </w:tr>
      <w:tr w:rsidR="003031B2" w:rsidRPr="00FB6530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10.7.1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  <w:p w:rsidR="003031B2" w:rsidRPr="00354548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B653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B653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B6530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3031B2" w:rsidRPr="00AB0CAD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учреждений культуры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AB0CA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31 901,2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AB0CA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39 243,5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AB0CA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49 081,4</w:t>
            </w:r>
          </w:p>
        </w:tc>
      </w:tr>
      <w:tr w:rsidR="003031B2" w:rsidRPr="00AB0CAD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10.8.1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AB0CA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AB0CA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AB0CAD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и услуги: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862851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 тыс.кв.м.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862851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862851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3031B2" w:rsidRPr="00862851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2271,8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862851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2 388,1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862851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2 647,6</w:t>
            </w:r>
          </w:p>
        </w:tc>
      </w:tr>
      <w:tr w:rsidR="003031B2" w:rsidRPr="00D773F6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населению, млн.р.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D773F6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326,6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Tr="003031B2">
        <w:trPr>
          <w:trHeight w:val="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реализующих образовательные программы дошкольного образования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12.1.1.1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 дошкольных образовательных организаций, тыс. чел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увеличении числа мест в дошкольных образовательных организациях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в возрасте от 5 до 18 лет, обучающихся по дополнительным образовательным программам,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в 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образования,%</w:t>
            </w:r>
            <w:proofErr w:type="spellEnd"/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туризм: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1B2" w:rsidRPr="00F72FC9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Общедоступными библиотеками, ед. на 100 тыс.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72FC9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72FC9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72FC9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100,29</w:t>
            </w:r>
          </w:p>
        </w:tc>
      </w:tr>
      <w:tr w:rsidR="003031B2" w:rsidRPr="00F92C67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типа, ед. на 100 тыс.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92C67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136,43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92C67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137,91</w:t>
            </w:r>
          </w:p>
        </w:tc>
      </w:tr>
      <w:tr w:rsidR="003031B2" w:rsidRPr="00F92C67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13.1.4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Музеями, ед. на 100 тыс.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92C67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F92C67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спортивными сооружениями:</w:t>
            </w:r>
          </w:p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1B2" w:rsidRPr="00C31CAF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Спортивными залами, тыс.кв.м. на 10 тыс.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31CAF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31CAF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31CAF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3031B2" w:rsidRPr="00C31CAF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Плоскостными сооружениями, тыс.кв.м. на 10 тыс.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31CAF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31CAF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31CAF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28,38</w:t>
            </w:r>
          </w:p>
        </w:tc>
      </w:tr>
      <w:tr w:rsidR="003031B2" w:rsidRPr="00C31CAF" w:rsidTr="003031B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1B2" w:rsidRDefault="003031B2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бассейнами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зеркала воды на 10.тыс.чел.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31CAF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305,31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31CAF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309,44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031B2" w:rsidRPr="00C31CAF" w:rsidRDefault="003031B2" w:rsidP="003031B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312,79</w:t>
            </w:r>
          </w:p>
        </w:tc>
      </w:tr>
    </w:tbl>
    <w:p w:rsidR="007C5959" w:rsidRDefault="007C595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04B" w:rsidRPr="00676A74" w:rsidRDefault="0025104B" w:rsidP="007A0080">
      <w:pPr>
        <w:tabs>
          <w:tab w:val="left" w:pos="70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04B">
        <w:rPr>
          <w:rFonts w:ascii="Times New Roman" w:hAnsi="Times New Roman" w:cs="Times New Roman"/>
          <w:sz w:val="28"/>
          <w:szCs w:val="28"/>
        </w:rPr>
        <w:t>Численность постоянно проживающего населения ежегодно снижается</w:t>
      </w:r>
      <w:r>
        <w:rPr>
          <w:rFonts w:ascii="Times New Roman" w:hAnsi="Times New Roman" w:cs="Times New Roman"/>
          <w:sz w:val="28"/>
          <w:szCs w:val="28"/>
        </w:rPr>
        <w:t>, размер средней заработной платы в 201</w:t>
      </w:r>
      <w:r w:rsidR="003031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один из самых низких в области</w:t>
      </w:r>
      <w:r w:rsidR="00303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1B2" w:rsidRPr="003031B2">
        <w:rPr>
          <w:rFonts w:ascii="Times New Roman" w:hAnsi="Times New Roman" w:cs="Times New Roman"/>
          <w:sz w:val="28"/>
          <w:szCs w:val="28"/>
        </w:rPr>
        <w:t>35 289,5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5A56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77B" w:rsidRPr="00676A74">
        <w:rPr>
          <w:rFonts w:ascii="Times New Roman" w:hAnsi="Times New Roman" w:cs="Times New Roman"/>
          <w:sz w:val="28"/>
          <w:szCs w:val="28"/>
        </w:rPr>
        <w:t>У</w:t>
      </w:r>
      <w:r w:rsidRPr="00676A74">
        <w:rPr>
          <w:rFonts w:ascii="Times New Roman" w:hAnsi="Times New Roman" w:cs="Times New Roman"/>
          <w:sz w:val="28"/>
          <w:szCs w:val="28"/>
        </w:rPr>
        <w:t>словия для развития конкуренции</w:t>
      </w:r>
      <w:r w:rsidR="0013177B" w:rsidRPr="00676A74">
        <w:rPr>
          <w:rFonts w:ascii="Times New Roman" w:hAnsi="Times New Roman" w:cs="Times New Roman"/>
          <w:sz w:val="28"/>
          <w:szCs w:val="28"/>
        </w:rPr>
        <w:t xml:space="preserve"> в </w:t>
      </w:r>
      <w:r w:rsidR="00205224">
        <w:rPr>
          <w:rFonts w:ascii="Times New Roman" w:hAnsi="Times New Roman" w:cs="Times New Roman"/>
          <w:sz w:val="28"/>
          <w:szCs w:val="28"/>
        </w:rPr>
        <w:t>округе</w:t>
      </w:r>
      <w:r w:rsidR="0013177B" w:rsidRPr="00676A74">
        <w:rPr>
          <w:rFonts w:ascii="Times New Roman" w:hAnsi="Times New Roman" w:cs="Times New Roman"/>
          <w:sz w:val="28"/>
          <w:szCs w:val="28"/>
        </w:rPr>
        <w:t xml:space="preserve"> </w:t>
      </w:r>
      <w:r w:rsidRPr="00676A74">
        <w:rPr>
          <w:rFonts w:ascii="Times New Roman" w:hAnsi="Times New Roman" w:cs="Times New Roman"/>
          <w:sz w:val="28"/>
          <w:szCs w:val="28"/>
        </w:rPr>
        <w:t xml:space="preserve"> </w:t>
      </w:r>
      <w:r w:rsidR="0013177B" w:rsidRPr="00676A74">
        <w:rPr>
          <w:rFonts w:ascii="Times New Roman" w:hAnsi="Times New Roman" w:cs="Times New Roman"/>
          <w:sz w:val="28"/>
          <w:szCs w:val="28"/>
        </w:rPr>
        <w:t>не очень благоприятные</w:t>
      </w:r>
      <w:r w:rsidRPr="00676A74">
        <w:rPr>
          <w:rFonts w:ascii="Times New Roman" w:hAnsi="Times New Roman" w:cs="Times New Roman"/>
          <w:sz w:val="28"/>
          <w:szCs w:val="28"/>
        </w:rPr>
        <w:t xml:space="preserve">, так как уровень платежеспособности населения  низкий. </w:t>
      </w:r>
      <w:r w:rsidR="0013177B" w:rsidRPr="00676A74">
        <w:rPr>
          <w:rFonts w:ascii="Times New Roman" w:hAnsi="Times New Roman" w:cs="Times New Roman"/>
          <w:sz w:val="28"/>
          <w:szCs w:val="28"/>
        </w:rPr>
        <w:t>Открывать частные образовательные</w:t>
      </w:r>
      <w:r w:rsidR="007C5959" w:rsidRPr="00676A74">
        <w:rPr>
          <w:rFonts w:ascii="Times New Roman" w:hAnsi="Times New Roman" w:cs="Times New Roman"/>
          <w:sz w:val="28"/>
          <w:szCs w:val="28"/>
        </w:rPr>
        <w:t>, дошкольные образовательные</w:t>
      </w:r>
      <w:r w:rsidR="0013177B" w:rsidRPr="00676A74">
        <w:rPr>
          <w:rFonts w:ascii="Times New Roman" w:hAnsi="Times New Roman" w:cs="Times New Roman"/>
          <w:sz w:val="28"/>
          <w:szCs w:val="28"/>
        </w:rPr>
        <w:t xml:space="preserve"> </w:t>
      </w:r>
      <w:r w:rsidR="007C5959" w:rsidRPr="00676A74">
        <w:rPr>
          <w:rFonts w:ascii="Times New Roman" w:hAnsi="Times New Roman" w:cs="Times New Roman"/>
          <w:sz w:val="28"/>
          <w:szCs w:val="28"/>
        </w:rPr>
        <w:t>организации</w:t>
      </w:r>
      <w:r w:rsidR="0013177B" w:rsidRPr="00676A74">
        <w:rPr>
          <w:rFonts w:ascii="Times New Roman" w:hAnsi="Times New Roman" w:cs="Times New Roman"/>
          <w:sz w:val="28"/>
          <w:szCs w:val="28"/>
        </w:rPr>
        <w:t xml:space="preserve">, </w:t>
      </w:r>
      <w:r w:rsidR="007C5959" w:rsidRPr="00676A74">
        <w:rPr>
          <w:rFonts w:ascii="Times New Roman" w:hAnsi="Times New Roman" w:cs="Times New Roman"/>
          <w:sz w:val="28"/>
          <w:szCs w:val="28"/>
        </w:rPr>
        <w:t>а также организации</w:t>
      </w:r>
      <w:r w:rsidR="0048038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5D69AA" w:rsidRPr="00676A74">
        <w:rPr>
          <w:rFonts w:ascii="Times New Roman" w:hAnsi="Times New Roman" w:cs="Times New Roman"/>
          <w:sz w:val="28"/>
          <w:szCs w:val="28"/>
        </w:rPr>
        <w:t xml:space="preserve"> </w:t>
      </w:r>
      <w:r w:rsidR="007C5959" w:rsidRPr="00676A74">
        <w:rPr>
          <w:rFonts w:ascii="Times New Roman" w:hAnsi="Times New Roman" w:cs="Times New Roman"/>
          <w:sz w:val="28"/>
          <w:szCs w:val="28"/>
        </w:rPr>
        <w:t xml:space="preserve">не целесообразно, так как в районе достаточно мест в </w:t>
      </w:r>
      <w:r w:rsidR="007C5959" w:rsidRPr="00676A74">
        <w:rPr>
          <w:rFonts w:ascii="Times New Roman" w:hAnsi="Times New Roman" w:cs="Times New Roman"/>
          <w:sz w:val="28"/>
          <w:szCs w:val="28"/>
        </w:rPr>
        <w:lastRenderedPageBreak/>
        <w:t>муниципальных школах и садах.</w:t>
      </w:r>
      <w:r w:rsidR="00B73AC3">
        <w:rPr>
          <w:rFonts w:ascii="Times New Roman" w:hAnsi="Times New Roman" w:cs="Times New Roman"/>
          <w:sz w:val="28"/>
          <w:szCs w:val="28"/>
        </w:rPr>
        <w:t xml:space="preserve"> Развивать конкуренцию на территории района</w:t>
      </w:r>
      <w:r w:rsidR="0048038B">
        <w:rPr>
          <w:rFonts w:ascii="Times New Roman" w:hAnsi="Times New Roman" w:cs="Times New Roman"/>
          <w:sz w:val="28"/>
          <w:szCs w:val="28"/>
        </w:rPr>
        <w:t xml:space="preserve"> </w:t>
      </w:r>
      <w:r w:rsidR="00B73AC3">
        <w:rPr>
          <w:rFonts w:ascii="Times New Roman" w:hAnsi="Times New Roman" w:cs="Times New Roman"/>
          <w:sz w:val="28"/>
          <w:szCs w:val="28"/>
        </w:rPr>
        <w:t>возможно в сфере сельского хозяйства, торговли и услуг</w:t>
      </w:r>
      <w:r w:rsidR="0048038B">
        <w:rPr>
          <w:rFonts w:ascii="Times New Roman" w:hAnsi="Times New Roman" w:cs="Times New Roman"/>
          <w:sz w:val="28"/>
          <w:szCs w:val="28"/>
        </w:rPr>
        <w:t>.</w:t>
      </w:r>
    </w:p>
    <w:p w:rsidR="00576FA8" w:rsidRPr="007A0080" w:rsidRDefault="002A26F0" w:rsidP="007A0080">
      <w:pPr>
        <w:tabs>
          <w:tab w:val="left" w:pos="709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80">
        <w:rPr>
          <w:rFonts w:ascii="Times New Roman" w:hAnsi="Times New Roman" w:cs="Times New Roman"/>
          <w:b/>
          <w:sz w:val="28"/>
          <w:szCs w:val="28"/>
        </w:rPr>
        <w:t>1.</w:t>
      </w:r>
      <w:r w:rsidR="005D39C5" w:rsidRPr="007A0080">
        <w:rPr>
          <w:rFonts w:ascii="Times New Roman" w:hAnsi="Times New Roman" w:cs="Times New Roman"/>
          <w:b/>
          <w:sz w:val="28"/>
          <w:szCs w:val="28"/>
        </w:rPr>
        <w:t>3</w:t>
      </w:r>
      <w:r w:rsidR="00493DD7" w:rsidRPr="007A0080">
        <w:rPr>
          <w:rFonts w:ascii="Times New Roman" w:hAnsi="Times New Roman" w:cs="Times New Roman"/>
          <w:b/>
          <w:sz w:val="28"/>
          <w:szCs w:val="28"/>
        </w:rPr>
        <w:tab/>
        <w:t xml:space="preserve">Количество </w:t>
      </w:r>
      <w:r w:rsidRPr="007A0080">
        <w:rPr>
          <w:rFonts w:ascii="Times New Roman" w:hAnsi="Times New Roman" w:cs="Times New Roman"/>
          <w:b/>
          <w:sz w:val="28"/>
          <w:szCs w:val="28"/>
        </w:rPr>
        <w:t>хозяйствующих</w:t>
      </w:r>
      <w:r w:rsidR="00493DD7" w:rsidRPr="007A0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080">
        <w:rPr>
          <w:rFonts w:ascii="Times New Roman" w:hAnsi="Times New Roman" w:cs="Times New Roman"/>
          <w:b/>
          <w:sz w:val="28"/>
          <w:szCs w:val="28"/>
        </w:rPr>
        <w:t>субъектов,</w:t>
      </w:r>
      <w:r w:rsidR="00493DD7" w:rsidRPr="007A0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080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r w:rsidR="00493DD7" w:rsidRPr="007A0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080">
        <w:rPr>
          <w:rFonts w:ascii="Times New Roman" w:hAnsi="Times New Roman" w:cs="Times New Roman"/>
          <w:b/>
          <w:sz w:val="28"/>
          <w:szCs w:val="28"/>
        </w:rPr>
        <w:t xml:space="preserve">предпринимательскую деятельность на территории </w:t>
      </w:r>
      <w:r w:rsidR="0025104B">
        <w:rPr>
          <w:rFonts w:ascii="Times New Roman" w:hAnsi="Times New Roman" w:cs="Times New Roman"/>
          <w:b/>
          <w:sz w:val="28"/>
          <w:szCs w:val="28"/>
        </w:rPr>
        <w:t>Лотошинского муниципального района</w:t>
      </w:r>
      <w:r w:rsidR="00602C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1"/>
        <w:gridCol w:w="2741"/>
        <w:gridCol w:w="944"/>
        <w:gridCol w:w="1041"/>
        <w:gridCol w:w="1134"/>
        <w:gridCol w:w="1482"/>
        <w:gridCol w:w="1418"/>
      </w:tblGrid>
      <w:tr w:rsidR="00205224" w:rsidRPr="00456D53" w:rsidTr="007B12F1">
        <w:trPr>
          <w:trHeight w:val="307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224" w:rsidRPr="00456D53" w:rsidRDefault="00205224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  <w:p w:rsidR="00205224" w:rsidRPr="00456D53" w:rsidRDefault="00205224" w:rsidP="007B12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205224" w:rsidRPr="00456D53" w:rsidTr="007B12F1">
        <w:trPr>
          <w:trHeight w:val="436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05224" w:rsidRPr="00456D53" w:rsidRDefault="00205224" w:rsidP="007B12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224" w:rsidRPr="00456D53" w:rsidTr="007B12F1">
        <w:trPr>
          <w:trHeight w:val="263"/>
          <w:jc w:val="center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к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456D53" w:rsidRDefault="00205224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к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205224" w:rsidRPr="00D773F6" w:rsidTr="007B12F1">
        <w:trPr>
          <w:trHeight w:val="1092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456D53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85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хозяйствующих субъектов</w:t>
            </w: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единиц, </w:t>
            </w:r>
          </w:p>
          <w:p w:rsidR="00205224" w:rsidRPr="00456D53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85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101,9</w:t>
            </w:r>
          </w:p>
        </w:tc>
      </w:tr>
      <w:tr w:rsidR="00205224" w:rsidRPr="00D773F6" w:rsidTr="007B12F1">
        <w:trPr>
          <w:trHeight w:val="695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ридических лиц</w:t>
            </w:r>
          </w:p>
          <w:p w:rsidR="00205224" w:rsidRPr="00456D53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85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101,1</w:t>
            </w:r>
          </w:p>
        </w:tc>
      </w:tr>
      <w:tr w:rsidR="00205224" w:rsidRPr="00D773F6" w:rsidTr="007B12F1">
        <w:trPr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созданных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205224" w:rsidRPr="00D773F6" w:rsidTr="007B12F1">
        <w:trPr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прекративших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05224" w:rsidRPr="00D773F6" w:rsidTr="007B12F1">
        <w:trPr>
          <w:trHeight w:val="663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456D53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</w:tr>
      <w:tr w:rsidR="00205224" w:rsidRPr="00D773F6" w:rsidTr="007B12F1">
        <w:trPr>
          <w:trHeight w:val="560"/>
          <w:jc w:val="center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456D53" w:rsidRDefault="00205224" w:rsidP="007B12F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D7">
              <w:rPr>
                <w:rFonts w:ascii="Times New Roman" w:eastAsia="Calibri" w:hAnsi="Times New Roman" w:cs="Times New Roman"/>
                <w:sz w:val="24"/>
                <w:szCs w:val="24"/>
              </w:rPr>
              <w:t>Личных подсобных хозяйств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05224" w:rsidRPr="00D773F6" w:rsidTr="007B12F1">
        <w:trPr>
          <w:trHeight w:val="125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4" w:rsidRPr="00456D53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4" w:rsidRPr="00456D53" w:rsidRDefault="00205224" w:rsidP="007B12F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отраслевая принадлежность крупных предприятий, единиц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05224" w:rsidRPr="00D773F6" w:rsidTr="007B12F1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4" w:rsidRPr="00456D53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4" w:rsidRPr="00456D53" w:rsidRDefault="00205224" w:rsidP="007B12F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бизнеса, единиц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205224" w:rsidRPr="00D773F6" w:rsidTr="007B12F1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4" w:rsidRPr="00456D53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4" w:rsidRPr="00456D53" w:rsidRDefault="00205224" w:rsidP="007B12F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работников, занятых на предприятиях малого бизнеса, человек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D773F6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105,3</w:t>
            </w:r>
          </w:p>
        </w:tc>
      </w:tr>
    </w:tbl>
    <w:p w:rsidR="00A41D21" w:rsidRDefault="00A41D21" w:rsidP="007A008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5224" w:rsidRDefault="00205224" w:rsidP="007A008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62F6" w:rsidRDefault="005D39C5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493DD7">
        <w:rPr>
          <w:rFonts w:ascii="Times New Roman" w:hAnsi="Times New Roman" w:cs="Times New Roman"/>
          <w:b/>
          <w:sz w:val="28"/>
          <w:szCs w:val="28"/>
        </w:rPr>
        <w:tab/>
      </w:r>
      <w:r w:rsidR="00B362F6" w:rsidRPr="00B362F6">
        <w:rPr>
          <w:rFonts w:ascii="Times New Roman" w:hAnsi="Times New Roman" w:cs="Times New Roman"/>
          <w:b/>
          <w:sz w:val="28"/>
          <w:szCs w:val="28"/>
        </w:rPr>
        <w:t>Сведения об отраслевой специфике экономики муниципального образования</w:t>
      </w:r>
      <w:r w:rsidR="00602C9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3082"/>
        <w:gridCol w:w="1106"/>
        <w:gridCol w:w="850"/>
        <w:gridCol w:w="1305"/>
        <w:gridCol w:w="1275"/>
        <w:gridCol w:w="1418"/>
      </w:tblGrid>
      <w:tr w:rsidR="00205224" w:rsidRPr="00F46C24" w:rsidTr="007B12F1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C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6C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6C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gramStart"/>
            <w:r w:rsidRPr="00F46C2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6C24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205224" w:rsidRPr="00F46C24" w:rsidTr="007B12F1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Default="00205224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05224" w:rsidRPr="00F46C24" w:rsidRDefault="00205224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F46C24" w:rsidRDefault="00205224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F46C24" w:rsidRDefault="00205224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05224" w:rsidRPr="00F46C24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7214FD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7214FD" w:rsidRDefault="0020522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14FD">
              <w:rPr>
                <w:rFonts w:ascii="Times New Roman" w:hAnsi="Times New Roman"/>
                <w:sz w:val="24"/>
                <w:szCs w:val="24"/>
              </w:rPr>
              <w:t xml:space="preserve">Общее количество хозяйствующих субъектов, единиц, </w:t>
            </w:r>
          </w:p>
          <w:p w:rsidR="00205224" w:rsidRPr="00F46C24" w:rsidRDefault="0020522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14FD">
              <w:rPr>
                <w:rFonts w:ascii="Times New Roman" w:hAnsi="Times New Roman"/>
                <w:sz w:val="24"/>
                <w:szCs w:val="24"/>
              </w:rPr>
              <w:t>по отраслям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224" w:rsidRPr="00F46C24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7214FD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7214FD" w:rsidRDefault="0020522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5224" w:rsidRPr="00F46C24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7214FD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7214FD" w:rsidRDefault="0020522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5224" w:rsidRPr="00F46C24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7214FD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7214FD" w:rsidRDefault="0020522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Торгово-закупочная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Pr="00F46C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</w:tr>
      <w:tr w:rsidR="00205224" w:rsidRPr="00F46C24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20522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DF6DE5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4" w:rsidRDefault="00DF6DE5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</w:tr>
    </w:tbl>
    <w:p w:rsidR="00205224" w:rsidRDefault="00205224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8"/>
          <w:szCs w:val="28"/>
        </w:rPr>
      </w:pPr>
    </w:p>
    <w:p w:rsidR="00205224" w:rsidRPr="00B362F6" w:rsidRDefault="00205224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8"/>
          <w:szCs w:val="28"/>
        </w:rPr>
      </w:pPr>
    </w:p>
    <w:p w:rsidR="00B362F6" w:rsidRPr="007A0080" w:rsidRDefault="00B362F6" w:rsidP="005C4410">
      <w:pPr>
        <w:pStyle w:val="a5"/>
        <w:numPr>
          <w:ilvl w:val="1"/>
          <w:numId w:val="22"/>
        </w:numPr>
        <w:tabs>
          <w:tab w:val="left" w:pos="709"/>
          <w:tab w:val="left" w:pos="851"/>
        </w:tabs>
        <w:spacing w:after="0" w:line="276" w:lineRule="auto"/>
        <w:ind w:left="0" w:firstLine="750"/>
        <w:rPr>
          <w:rFonts w:ascii="Times New Roman" w:hAnsi="Times New Roman" w:cs="Times New Roman"/>
          <w:b/>
          <w:sz w:val="28"/>
          <w:szCs w:val="28"/>
        </w:rPr>
      </w:pPr>
      <w:r w:rsidRPr="007A0080">
        <w:rPr>
          <w:rFonts w:ascii="Times New Roman" w:hAnsi="Times New Roman" w:cs="Times New Roman"/>
          <w:b/>
          <w:sz w:val="28"/>
          <w:szCs w:val="28"/>
        </w:rPr>
        <w:t>Сведения о поступлениях в бюджет муниципального образования от хозяйствующих субъектов по отраслям</w:t>
      </w:r>
      <w:r w:rsidR="00602C9E">
        <w:rPr>
          <w:rFonts w:ascii="Times New Roman" w:hAnsi="Times New Roman" w:cs="Times New Roman"/>
          <w:b/>
          <w:sz w:val="28"/>
          <w:szCs w:val="28"/>
        </w:rPr>
        <w:t>:</w:t>
      </w:r>
      <w:r w:rsidRPr="007A0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3082"/>
        <w:gridCol w:w="1134"/>
        <w:gridCol w:w="964"/>
        <w:gridCol w:w="1276"/>
        <w:gridCol w:w="1417"/>
        <w:gridCol w:w="1276"/>
      </w:tblGrid>
      <w:tr w:rsidR="009111D8" w:rsidRPr="00C27B1A" w:rsidTr="00DD4E6F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1D8" w:rsidRPr="00C27B1A" w:rsidRDefault="009111D8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1D8" w:rsidRPr="00C27B1A" w:rsidRDefault="009111D8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1D8" w:rsidRPr="00C27B1A" w:rsidRDefault="009111D8" w:rsidP="00DD17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D8" w:rsidRPr="00C27B1A" w:rsidRDefault="009111D8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  <w:p w:rsidR="009111D8" w:rsidRPr="00C27B1A" w:rsidRDefault="009111D8" w:rsidP="00DA1A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201</w:t>
            </w:r>
            <w:r w:rsidR="00DA1A30" w:rsidRPr="00C27B1A">
              <w:rPr>
                <w:rFonts w:ascii="Times New Roman" w:hAnsi="Times New Roman"/>
                <w:sz w:val="24"/>
                <w:szCs w:val="24"/>
              </w:rPr>
              <w:t>9</w:t>
            </w:r>
            <w:r w:rsidRPr="00C27B1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gramStart"/>
            <w:r w:rsidRPr="00C27B1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27B1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DA1A30" w:rsidRPr="00C27B1A" w:rsidTr="00DD4E6F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0" w:rsidRPr="00C27B1A" w:rsidRDefault="00DA1A30" w:rsidP="009F21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0" w:rsidRPr="00C27B1A" w:rsidRDefault="00DA1A30" w:rsidP="009F21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0" w:rsidRPr="00C27B1A" w:rsidRDefault="00DA1A30" w:rsidP="00DD17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0" w:rsidRPr="00C27B1A" w:rsidRDefault="00DA1A30" w:rsidP="00DA1A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0" w:rsidRPr="00C27B1A" w:rsidRDefault="00DA1A30" w:rsidP="00DA1A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DA1A30" w:rsidRPr="00C27B1A" w:rsidTr="00DD4E6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Поступления в бюджет муниципального образования от хозяйствующих субъектов по отраслям, в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A30" w:rsidRPr="00C27B1A" w:rsidTr="00DD4E6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B1A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30" w:rsidRDefault="00C27B1A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П</w:t>
            </w:r>
            <w:r w:rsidR="00DA1A30" w:rsidRPr="00C27B1A">
              <w:rPr>
                <w:rFonts w:ascii="Times New Roman" w:hAnsi="Times New Roman"/>
                <w:sz w:val="24"/>
                <w:szCs w:val="24"/>
              </w:rPr>
              <w:t>ромышленность</w:t>
            </w:r>
          </w:p>
          <w:p w:rsidR="00C27B1A" w:rsidRPr="00C27B1A" w:rsidRDefault="00C27B1A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6898,3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5930,1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DA1A3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5629,7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C27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8</w:t>
            </w:r>
            <w:r w:rsidR="00C27B1A">
              <w:rPr>
                <w:rFonts w:ascii="Times New Roman" w:hAnsi="Times New Roman"/>
                <w:sz w:val="20"/>
                <w:szCs w:val="20"/>
              </w:rPr>
              <w:t>1</w:t>
            </w:r>
            <w:r w:rsidRPr="00C27B1A">
              <w:rPr>
                <w:rFonts w:ascii="Times New Roman" w:hAnsi="Times New Roman"/>
                <w:sz w:val="20"/>
                <w:szCs w:val="20"/>
              </w:rPr>
              <w:t>,</w:t>
            </w:r>
            <w:r w:rsidR="00C27B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C27B1A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DA1A30" w:rsidRPr="00C27B1A" w:rsidTr="00C27B1A">
        <w:trPr>
          <w:trHeight w:val="53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B1A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10871,0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12387,2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A45A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8860,2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C27B1A" w:rsidP="00C27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A1A30" w:rsidRPr="00C27B1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C27B1A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</w:tr>
      <w:tr w:rsidR="00DA1A30" w:rsidRPr="00C27B1A" w:rsidTr="00DD4E6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B1A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Торгово-закупочная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7911,2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7026,9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A45A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9823,4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C27B1A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C27B1A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139,8</w:t>
            </w:r>
          </w:p>
        </w:tc>
      </w:tr>
      <w:tr w:rsidR="00DA1A30" w:rsidRPr="00F46C24" w:rsidTr="00DD4E6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30" w:rsidRDefault="00DA1A30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B1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C27B1A" w:rsidRPr="00C27B1A" w:rsidRDefault="00C27B1A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6985,9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DA1A30" w:rsidP="009F21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6679,9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C27B1A" w:rsidP="00A45A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B1A">
              <w:rPr>
                <w:rFonts w:ascii="Times New Roman" w:hAnsi="Times New Roman"/>
                <w:sz w:val="20"/>
                <w:szCs w:val="20"/>
              </w:rPr>
              <w:t>4442,9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C27B1A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0" w:rsidRPr="00C27B1A" w:rsidRDefault="00C27B1A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</w:tbl>
    <w:p w:rsidR="009111D8" w:rsidRPr="00523A15" w:rsidRDefault="009111D8" w:rsidP="005C441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0"/>
          <w:szCs w:val="20"/>
        </w:rPr>
      </w:pPr>
    </w:p>
    <w:p w:rsidR="00576FA8" w:rsidRPr="00DF6DE5" w:rsidRDefault="00B362F6" w:rsidP="00DF6DE5">
      <w:pPr>
        <w:pStyle w:val="a5"/>
        <w:numPr>
          <w:ilvl w:val="1"/>
          <w:numId w:val="2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F6DE5">
        <w:rPr>
          <w:rFonts w:ascii="Times New Roman" w:hAnsi="Times New Roman" w:cs="Times New Roman"/>
          <w:b/>
          <w:sz w:val="28"/>
          <w:szCs w:val="28"/>
        </w:rPr>
        <w:t>Сведения об объемах производства продукции, товаров, работ, услуг, финансовых результатов деятельности</w:t>
      </w:r>
      <w:r w:rsidR="00602C9E" w:rsidRPr="00DF6DE5">
        <w:rPr>
          <w:rFonts w:ascii="Times New Roman" w:hAnsi="Times New Roman" w:cs="Times New Roman"/>
          <w:b/>
          <w:sz w:val="28"/>
          <w:szCs w:val="28"/>
        </w:rPr>
        <w:t>:</w:t>
      </w:r>
    </w:p>
    <w:p w:rsidR="00DF6DE5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3054"/>
        <w:gridCol w:w="1162"/>
        <w:gridCol w:w="993"/>
        <w:gridCol w:w="1134"/>
        <w:gridCol w:w="1417"/>
        <w:gridCol w:w="1276"/>
      </w:tblGrid>
      <w:tr w:rsidR="00DF6DE5" w:rsidRPr="00F46C24" w:rsidTr="007B12F1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C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6C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6C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E5" w:rsidRDefault="00DF6DE5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DE5" w:rsidRPr="00F46C24" w:rsidRDefault="00DF6DE5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E5" w:rsidRPr="00F46C24" w:rsidRDefault="00DF6DE5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E5" w:rsidRPr="00F46C24" w:rsidRDefault="00DF6DE5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F6DE5" w:rsidRPr="00F46C24" w:rsidRDefault="00DF6DE5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gramStart"/>
            <w:r w:rsidRPr="00F46C2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6C24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DF6DE5" w:rsidRPr="00F46C24" w:rsidTr="007B12F1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F46C24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46C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F6DE5" w:rsidRPr="00A229A9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E5" w:rsidRPr="00DB68A3" w:rsidRDefault="00DF6DE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8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E5" w:rsidRPr="00DB68A3" w:rsidRDefault="00DF6DE5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8A3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услуг, млн. 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582,7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648,8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</w:tr>
      <w:tr w:rsidR="00DF6DE5" w:rsidRPr="00A229A9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366137" w:rsidRDefault="00DF6DE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366137" w:rsidRDefault="00DF6DE5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137"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года), тыс. кв. 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DE5" w:rsidRPr="00A229A9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DE5" w:rsidRPr="00A229A9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</w:tr>
      <w:tr w:rsidR="00DF6DE5" w:rsidRPr="00157B8A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366137" w:rsidRDefault="00DF6DE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61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366137" w:rsidRDefault="00DF6DE5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37">
              <w:rPr>
                <w:rFonts w:ascii="Times New Roman" w:hAnsi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2 271,8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2 388,1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5" w:rsidRPr="00A229A9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A9">
              <w:rPr>
                <w:rFonts w:ascii="Times New Roman" w:hAnsi="Times New Roman"/>
                <w:sz w:val="24"/>
                <w:szCs w:val="24"/>
              </w:rPr>
              <w:t>2 647,6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157B8A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8A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157B8A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8A">
              <w:rPr>
                <w:rFonts w:ascii="Times New Roman" w:hAnsi="Times New Roman"/>
                <w:sz w:val="24"/>
                <w:szCs w:val="24"/>
              </w:rPr>
              <w:t>110,9</w:t>
            </w:r>
          </w:p>
        </w:tc>
      </w:tr>
      <w:tr w:rsidR="00DF6DE5" w:rsidRPr="009F3F1C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366137" w:rsidRDefault="00DF6DE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61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366137" w:rsidRDefault="00DF6DE5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37">
              <w:rPr>
                <w:rFonts w:ascii="Times New Roman" w:hAnsi="Times New Roman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9F3F1C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F1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9F3F1C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F1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9F3F1C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F1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9F3F1C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F1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9F3F1C" w:rsidRDefault="00DF6DE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F1C">
              <w:rPr>
                <w:rFonts w:ascii="Times New Roman" w:hAnsi="Times New Roman"/>
              </w:rPr>
              <w:t>-</w:t>
            </w:r>
          </w:p>
        </w:tc>
      </w:tr>
      <w:tr w:rsidR="00DF6DE5" w:rsidRPr="009F3F1C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DB68A3" w:rsidRDefault="00DF6DE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68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DB68A3" w:rsidRDefault="00DF6DE5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категорий, млн. 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9F3F1C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1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9F3F1C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9F3F1C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9F3F1C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9F3F1C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</w:tr>
      <w:tr w:rsidR="00DF6DE5" w:rsidRPr="0022150E" w:rsidTr="007B12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22150E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22150E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0E">
              <w:rPr>
                <w:rFonts w:ascii="Times New Roman" w:hAnsi="Times New Roman"/>
                <w:sz w:val="24"/>
                <w:szCs w:val="24"/>
              </w:rPr>
              <w:t>Индекс потребительских цен,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22150E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0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22150E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0E"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22150E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22150E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5" w:rsidRPr="0022150E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6DE5" w:rsidRPr="0022150E" w:rsidRDefault="00DF6DE5" w:rsidP="007B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DE5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8"/>
          <w:szCs w:val="28"/>
        </w:rPr>
      </w:pPr>
    </w:p>
    <w:p w:rsidR="00DF6DE5" w:rsidRPr="00DF6DE5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8"/>
          <w:szCs w:val="28"/>
        </w:rPr>
      </w:pPr>
    </w:p>
    <w:p w:rsidR="00576FA8" w:rsidRDefault="00576FA8" w:rsidP="007161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913B8" w:rsidRPr="00BF14DE" w:rsidRDefault="00A9008C" w:rsidP="005C4410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форм 1.</w:t>
      </w:r>
      <w:r w:rsidR="001C51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  <w:r w:rsidR="001C51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3A04">
        <w:rPr>
          <w:rFonts w:ascii="Times New Roman" w:hAnsi="Times New Roman" w:cs="Times New Roman"/>
          <w:sz w:val="28"/>
          <w:szCs w:val="28"/>
        </w:rPr>
        <w:t>использова</w:t>
      </w:r>
      <w:r w:rsidR="00B47E72">
        <w:rPr>
          <w:rFonts w:ascii="Times New Roman" w:hAnsi="Times New Roman" w:cs="Times New Roman"/>
          <w:sz w:val="28"/>
          <w:szCs w:val="28"/>
        </w:rPr>
        <w:t>на</w:t>
      </w:r>
      <w:r w:rsidRPr="00A9008C">
        <w:rPr>
          <w:rFonts w:ascii="Times New Roman" w:hAnsi="Times New Roman" w:cs="Times New Roman"/>
          <w:sz w:val="28"/>
          <w:szCs w:val="28"/>
        </w:rPr>
        <w:t xml:space="preserve"> статистическ</w:t>
      </w:r>
      <w:r w:rsidR="00B47E72">
        <w:rPr>
          <w:rFonts w:ascii="Times New Roman" w:hAnsi="Times New Roman" w:cs="Times New Roman"/>
          <w:sz w:val="28"/>
          <w:szCs w:val="28"/>
        </w:rPr>
        <w:t>ая</w:t>
      </w:r>
      <w:r w:rsidRPr="00A9008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47E72">
        <w:rPr>
          <w:rFonts w:ascii="Times New Roman" w:hAnsi="Times New Roman" w:cs="Times New Roman"/>
          <w:sz w:val="28"/>
          <w:szCs w:val="28"/>
        </w:rPr>
        <w:t>я</w:t>
      </w:r>
      <w:r w:rsidRPr="00A9008C">
        <w:rPr>
          <w:rFonts w:ascii="Times New Roman" w:hAnsi="Times New Roman" w:cs="Times New Roman"/>
          <w:sz w:val="28"/>
          <w:szCs w:val="28"/>
        </w:rPr>
        <w:t xml:space="preserve"> отражающ</w:t>
      </w:r>
      <w:r w:rsidR="00975A4C">
        <w:rPr>
          <w:rFonts w:ascii="Times New Roman" w:hAnsi="Times New Roman" w:cs="Times New Roman"/>
          <w:sz w:val="28"/>
          <w:szCs w:val="28"/>
        </w:rPr>
        <w:t>ая</w:t>
      </w:r>
      <w:r w:rsidRPr="00A9008C">
        <w:rPr>
          <w:rFonts w:ascii="Times New Roman" w:hAnsi="Times New Roman" w:cs="Times New Roman"/>
          <w:sz w:val="28"/>
          <w:szCs w:val="28"/>
        </w:rPr>
        <w:t xml:space="preserve"> оценку социально-экономического развития муниципального образования</w:t>
      </w:r>
      <w:r w:rsidR="00B47E72">
        <w:rPr>
          <w:rFonts w:ascii="Times New Roman" w:hAnsi="Times New Roman" w:cs="Times New Roman"/>
          <w:sz w:val="28"/>
          <w:szCs w:val="28"/>
        </w:rPr>
        <w:t xml:space="preserve"> и информация Федеральной налоговой службы  по Московской области</w:t>
      </w:r>
      <w:r w:rsidRPr="00A900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22" w:rsidRPr="0016055C" w:rsidRDefault="002B3A22" w:rsidP="005C4410">
      <w:pPr>
        <w:pStyle w:val="a5"/>
        <w:spacing w:after="36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016A0">
        <w:rPr>
          <w:rFonts w:ascii="Times New Roman" w:hAnsi="Times New Roman" w:cs="Times New Roman"/>
          <w:b/>
          <w:sz w:val="28"/>
          <w:szCs w:val="28"/>
        </w:rPr>
        <w:t>2</w:t>
      </w:r>
      <w:r w:rsidRPr="002B3A22">
        <w:rPr>
          <w:rFonts w:ascii="Times New Roman" w:hAnsi="Times New Roman" w:cs="Times New Roman"/>
          <w:b/>
          <w:sz w:val="28"/>
          <w:szCs w:val="28"/>
        </w:rPr>
        <w:t xml:space="preserve">. Сведения о деятельности органов местного самоуправления </w:t>
      </w:r>
      <w:r w:rsidR="005C4410">
        <w:rPr>
          <w:rFonts w:ascii="Times New Roman" w:hAnsi="Times New Roman" w:cs="Times New Roman"/>
          <w:b/>
          <w:sz w:val="28"/>
          <w:szCs w:val="28"/>
        </w:rPr>
        <w:br/>
      </w:r>
      <w:r w:rsidRPr="002B3A22">
        <w:rPr>
          <w:rFonts w:ascii="Times New Roman" w:hAnsi="Times New Roman" w:cs="Times New Roman"/>
          <w:b/>
          <w:sz w:val="28"/>
          <w:szCs w:val="28"/>
        </w:rPr>
        <w:t>по содействию развитию конкуренции на территории муниципального образования</w:t>
      </w:r>
    </w:p>
    <w:p w:rsidR="008D6275" w:rsidRPr="00D016A0" w:rsidRDefault="008D6275" w:rsidP="005C4410">
      <w:pPr>
        <w:pStyle w:val="a5"/>
        <w:numPr>
          <w:ilvl w:val="1"/>
          <w:numId w:val="25"/>
        </w:numPr>
        <w:tabs>
          <w:tab w:val="left" w:pos="709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6A0">
        <w:rPr>
          <w:rFonts w:ascii="Times New Roman" w:hAnsi="Times New Roman" w:cs="Times New Roman"/>
          <w:b/>
          <w:sz w:val="28"/>
          <w:szCs w:val="28"/>
        </w:rPr>
        <w:t xml:space="preserve">Сведения о приоритетных и </w:t>
      </w:r>
      <w:r w:rsidR="00513B25" w:rsidRPr="00513B25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r w:rsidR="00513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16A0">
        <w:rPr>
          <w:rFonts w:ascii="Times New Roman" w:hAnsi="Times New Roman" w:cs="Times New Roman"/>
          <w:b/>
          <w:sz w:val="28"/>
          <w:szCs w:val="28"/>
        </w:rPr>
        <w:t>рынках муниципального образования</w:t>
      </w:r>
      <w:r w:rsidR="00602C9E">
        <w:rPr>
          <w:rFonts w:ascii="Times New Roman" w:hAnsi="Times New Roman" w:cs="Times New Roman"/>
          <w:b/>
          <w:sz w:val="28"/>
          <w:szCs w:val="28"/>
        </w:rPr>
        <w:t>.</w:t>
      </w:r>
    </w:p>
    <w:p w:rsidR="008B0ED8" w:rsidRDefault="008B0ED8" w:rsidP="008B0ED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75A4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8038B" w:rsidRPr="00975A4C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Pr="00975A4C">
        <w:rPr>
          <w:rFonts w:ascii="Times New Roman" w:hAnsi="Times New Roman" w:cs="Times New Roman"/>
          <w:sz w:val="28"/>
          <w:szCs w:val="28"/>
          <w:lang w:eastAsia="ru-RU"/>
        </w:rPr>
        <w:t xml:space="preserve">тановлением  Главы </w:t>
      </w:r>
      <w:r w:rsidR="00DF6DE5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975A4C">
        <w:rPr>
          <w:rFonts w:ascii="Times New Roman" w:hAnsi="Times New Roman" w:cs="Times New Roman"/>
          <w:sz w:val="28"/>
          <w:szCs w:val="28"/>
          <w:lang w:eastAsia="ru-RU"/>
        </w:rPr>
        <w:t xml:space="preserve">Лотошино от  </w:t>
      </w:r>
      <w:r w:rsidR="00DF6DE5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75A4C">
        <w:rPr>
          <w:rFonts w:ascii="Times New Roman" w:hAnsi="Times New Roman" w:cs="Times New Roman"/>
          <w:sz w:val="28"/>
          <w:szCs w:val="28"/>
          <w:lang w:eastAsia="ru-RU"/>
        </w:rPr>
        <w:t>. 1</w:t>
      </w:r>
      <w:r w:rsidR="00DF6DE5">
        <w:rPr>
          <w:rFonts w:ascii="Times New Roman" w:hAnsi="Times New Roman" w:cs="Times New Roman"/>
          <w:sz w:val="28"/>
          <w:szCs w:val="28"/>
          <w:lang w:eastAsia="ru-RU"/>
        </w:rPr>
        <w:t>2. 2019</w:t>
      </w:r>
      <w:r w:rsidRPr="00975A4C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DF6DE5">
        <w:rPr>
          <w:rFonts w:ascii="Times New Roman" w:hAnsi="Times New Roman" w:cs="Times New Roman"/>
          <w:sz w:val="28"/>
          <w:szCs w:val="28"/>
          <w:lang w:eastAsia="ru-RU"/>
        </w:rPr>
        <w:t>1240</w:t>
      </w:r>
      <w:r w:rsidRPr="00975A4C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 перечень приоритетных и </w:t>
      </w:r>
      <w:r w:rsidR="00513B25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дополнительных </w:t>
      </w:r>
      <w:r w:rsidRPr="00975A4C">
        <w:rPr>
          <w:rFonts w:ascii="Times New Roman" w:hAnsi="Times New Roman" w:cs="Times New Roman"/>
          <w:sz w:val="28"/>
          <w:szCs w:val="28"/>
          <w:lang w:eastAsia="ru-RU"/>
        </w:rPr>
        <w:t xml:space="preserve"> рынков по содействию развити</w:t>
      </w:r>
      <w:r w:rsidR="00DF6DE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75A4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конкуренции в </w:t>
      </w:r>
      <w:r w:rsidR="00DF6DE5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 округе </w:t>
      </w:r>
      <w:r w:rsidRPr="00975A4C">
        <w:rPr>
          <w:rFonts w:ascii="Times New Roman" w:hAnsi="Times New Roman" w:cs="Times New Roman"/>
          <w:sz w:val="28"/>
          <w:szCs w:val="28"/>
          <w:lang w:eastAsia="ru-RU"/>
        </w:rPr>
        <w:t>Лотошин</w:t>
      </w:r>
      <w:r w:rsidR="00DF6DE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75A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3B25" w:rsidRPr="00513B25" w:rsidRDefault="00513B25" w:rsidP="00513B25">
      <w:pPr>
        <w:pStyle w:val="ConsPlusTitle"/>
        <w:spacing w:line="276" w:lineRule="auto"/>
        <w:ind w:firstLine="540"/>
        <w:jc w:val="center"/>
        <w:rPr>
          <w:szCs w:val="28"/>
          <w:u w:val="single"/>
        </w:rPr>
      </w:pPr>
      <w:r w:rsidRPr="00513B25">
        <w:rPr>
          <w:szCs w:val="28"/>
          <w:u w:val="single"/>
        </w:rPr>
        <w:t>Перечень приоритетных рынков (сфер экономики)</w:t>
      </w:r>
    </w:p>
    <w:p w:rsidR="00513B25" w:rsidRPr="00513B25" w:rsidRDefault="00513B25" w:rsidP="00513B25">
      <w:pPr>
        <w:pStyle w:val="ConsPlusTitle"/>
        <w:spacing w:line="276" w:lineRule="auto"/>
        <w:ind w:firstLine="540"/>
        <w:jc w:val="center"/>
        <w:rPr>
          <w:szCs w:val="28"/>
          <w:u w:val="single"/>
        </w:rPr>
      </w:pPr>
      <w:r w:rsidRPr="00513B25">
        <w:rPr>
          <w:szCs w:val="28"/>
          <w:u w:val="single"/>
        </w:rPr>
        <w:t>по содействию развитию конкуренции в городском округе Лотошино Московской области</w:t>
      </w:r>
      <w:r>
        <w:rPr>
          <w:szCs w:val="28"/>
          <w:u w:val="single"/>
        </w:rPr>
        <w:t>:</w:t>
      </w:r>
    </w:p>
    <w:p w:rsidR="00513B25" w:rsidRPr="00513B25" w:rsidRDefault="00513B25" w:rsidP="00513B25">
      <w:pPr>
        <w:pStyle w:val="ConsPlusTitle"/>
        <w:spacing w:line="276" w:lineRule="auto"/>
        <w:ind w:firstLine="540"/>
        <w:jc w:val="both"/>
        <w:rPr>
          <w:szCs w:val="28"/>
          <w:u w:val="single"/>
        </w:rPr>
      </w:pPr>
    </w:p>
    <w:p w:rsidR="00513B25" w:rsidRPr="00DD3BF6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513B25" w:rsidRPr="00DD3BF6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среды.</w:t>
      </w:r>
    </w:p>
    <w:p w:rsidR="00513B25" w:rsidRPr="00DD3BF6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</w:t>
      </w:r>
      <w:r>
        <w:rPr>
          <w:rFonts w:ascii="Times New Roman" w:hAnsi="Times New Roman" w:cs="Times New Roman"/>
          <w:sz w:val="28"/>
          <w:szCs w:val="28"/>
        </w:rPr>
        <w:t xml:space="preserve">услуг по сбору и </w:t>
      </w:r>
      <w:r w:rsidRPr="00DD3BF6">
        <w:rPr>
          <w:rFonts w:ascii="Times New Roman" w:hAnsi="Times New Roman" w:cs="Times New Roman"/>
          <w:sz w:val="28"/>
          <w:szCs w:val="28"/>
        </w:rPr>
        <w:t>транспортировани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3BF6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отходов.</w:t>
      </w:r>
    </w:p>
    <w:p w:rsidR="00513B25" w:rsidRPr="00C44DA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DA2">
        <w:rPr>
          <w:rFonts w:ascii="Times New Roman" w:hAnsi="Times New Roman" w:cs="Times New Roman"/>
          <w:sz w:val="28"/>
          <w:szCs w:val="28"/>
        </w:rPr>
        <w:t>Рынок ритуальных услуг Московской области.</w:t>
      </w:r>
    </w:p>
    <w:p w:rsidR="00513B25" w:rsidRPr="00C44DA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DA2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513B25" w:rsidRPr="00C44DA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DA2">
        <w:rPr>
          <w:rFonts w:ascii="Times New Roman" w:hAnsi="Times New Roman" w:cs="Times New Roman"/>
          <w:sz w:val="28"/>
          <w:szCs w:val="28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513B25" w:rsidRPr="00C44DA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DA2"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Московского фонда реновации, жилой застройки и индивидуального строительства).</w:t>
      </w:r>
    </w:p>
    <w:p w:rsidR="00513B25" w:rsidRPr="00C44DA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DA2">
        <w:rPr>
          <w:rFonts w:ascii="Times New Roman" w:hAnsi="Times New Roman" w:cs="Times New Roman"/>
          <w:sz w:val="28"/>
          <w:szCs w:val="28"/>
        </w:rPr>
        <w:t>Рынок наружной рекламы.</w:t>
      </w:r>
    </w:p>
    <w:p w:rsidR="00513B25" w:rsidRDefault="00513B25" w:rsidP="00513B25"/>
    <w:p w:rsidR="00513B25" w:rsidRPr="00513B25" w:rsidRDefault="00513B25" w:rsidP="00513B25">
      <w:pPr>
        <w:pStyle w:val="ConsPlusTitle"/>
        <w:spacing w:line="276" w:lineRule="auto"/>
        <w:ind w:firstLine="540"/>
        <w:jc w:val="center"/>
        <w:rPr>
          <w:szCs w:val="28"/>
          <w:u w:val="single"/>
        </w:rPr>
      </w:pPr>
      <w:r w:rsidRPr="00513B25">
        <w:rPr>
          <w:szCs w:val="28"/>
          <w:u w:val="single"/>
        </w:rPr>
        <w:t>Перечень дополнительных рынков (сфер экономики)</w:t>
      </w:r>
    </w:p>
    <w:p w:rsidR="00513B25" w:rsidRPr="00513B25" w:rsidRDefault="00513B25" w:rsidP="00513B25">
      <w:pPr>
        <w:pStyle w:val="ConsPlusTitle"/>
        <w:spacing w:line="276" w:lineRule="auto"/>
        <w:ind w:firstLine="540"/>
        <w:jc w:val="center"/>
        <w:rPr>
          <w:szCs w:val="28"/>
          <w:u w:val="single"/>
        </w:rPr>
      </w:pPr>
      <w:r w:rsidRPr="00513B25">
        <w:rPr>
          <w:szCs w:val="28"/>
          <w:u w:val="single"/>
        </w:rPr>
        <w:t>по содействию развитию конкуренции в городском округе Лотошино Московской области</w:t>
      </w:r>
      <w:r>
        <w:rPr>
          <w:szCs w:val="28"/>
          <w:u w:val="single"/>
        </w:rPr>
        <w:t>:</w:t>
      </w:r>
    </w:p>
    <w:p w:rsidR="00513B25" w:rsidRPr="00513B25" w:rsidRDefault="00513B25" w:rsidP="00513B25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3B25" w:rsidRPr="009719D2" w:rsidRDefault="00513B25" w:rsidP="00513B25">
      <w:pPr>
        <w:pStyle w:val="a5"/>
        <w:numPr>
          <w:ilvl w:val="1"/>
          <w:numId w:val="32"/>
        </w:numPr>
        <w:tabs>
          <w:tab w:val="left" w:pos="70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9D2">
        <w:rPr>
          <w:rFonts w:ascii="Times New Roman" w:hAnsi="Times New Roman" w:cs="Times New Roman"/>
          <w:sz w:val="28"/>
          <w:szCs w:val="28"/>
        </w:rPr>
        <w:t>Рынок розничной торговли.</w:t>
      </w:r>
    </w:p>
    <w:p w:rsidR="00513B25" w:rsidRPr="009719D2" w:rsidRDefault="00513B25" w:rsidP="00513B25">
      <w:pPr>
        <w:pStyle w:val="a5"/>
        <w:numPr>
          <w:ilvl w:val="1"/>
          <w:numId w:val="32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19D2">
        <w:rPr>
          <w:rFonts w:ascii="Times New Roman" w:hAnsi="Times New Roman" w:cs="Times New Roman"/>
          <w:sz w:val="28"/>
          <w:szCs w:val="28"/>
        </w:rPr>
        <w:t>Рынок услуг общественного питания.</w:t>
      </w:r>
    </w:p>
    <w:p w:rsidR="00513B25" w:rsidRPr="00DD3BF6" w:rsidRDefault="00513B25" w:rsidP="00513B2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25" w:rsidRPr="00975A4C" w:rsidRDefault="00513B25" w:rsidP="008B0ED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08" w:rsidRDefault="00841770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CD7F08" w:rsidRPr="00CD7F08">
        <w:rPr>
          <w:rFonts w:ascii="Times New Roman" w:hAnsi="Times New Roman" w:cs="Times New Roman"/>
          <w:b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D7F08" w:rsidRPr="00CD7F08" w:rsidRDefault="00CD7F08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7F08" w:rsidRPr="00DD3BF6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Традиционно услуги в сфере ЖКХ оказывались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 муниципальным предприяти</w:t>
      </w:r>
      <w:r>
        <w:rPr>
          <w:rFonts w:ascii="Times New Roman" w:hAnsi="Times New Roman" w:cs="Times New Roman"/>
          <w:sz w:val="28"/>
          <w:szCs w:val="28"/>
        </w:rPr>
        <w:t>ем МП «Лотошинское ЖКХ»</w:t>
      </w:r>
      <w:r w:rsidRPr="00DD3B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D3BF6">
        <w:rPr>
          <w:rFonts w:ascii="Times New Roman" w:hAnsi="Times New Roman" w:cs="Times New Roman"/>
          <w:sz w:val="28"/>
          <w:szCs w:val="28"/>
        </w:rPr>
        <w:t>астны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хозяйствующи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3BF6">
        <w:rPr>
          <w:rFonts w:ascii="Times New Roman" w:hAnsi="Times New Roman" w:cs="Times New Roman"/>
          <w:sz w:val="28"/>
          <w:szCs w:val="28"/>
        </w:rPr>
        <w:t>, ведущих деятельность в сфере управления МКД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округа отсутствуют</w:t>
      </w:r>
      <w:r w:rsidRPr="00DD3BF6">
        <w:rPr>
          <w:rFonts w:ascii="Times New Roman" w:hAnsi="Times New Roman" w:cs="Times New Roman"/>
          <w:sz w:val="28"/>
          <w:szCs w:val="28"/>
        </w:rPr>
        <w:t>. Согласно существующей практике, частные компании должны получать лицензию на оказание соответствующих услуг, а также участвовать в торгах на получение права управления МКД. При этом ФАС России отмечается значительное (но постоянно сокращающееся) количество жалоб в части нарушения порядка проведения торгов.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Особенностью рынка является отсутствие в Московской области единого стандарта управления имуществом многоквартирных домов, что снижает качество поставляемых услуг ЖКХ, а также уменьшает прозрачность расходования средств УК. Вследствие этого, в ряде случаев наблюдается неудовлетворительное состояние общих помещений и коммунальной инфраструктуры обслуживаемых МКД, а также недостаток оборудования и квалифицированных работников организаций сферы ЖКХ.</w:t>
      </w:r>
    </w:p>
    <w:p w:rsidR="00CD7F08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F08" w:rsidRPr="00DD3BF6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проблемами являются: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единых стандартов управления МКД с учетом мнения собственников;</w:t>
      </w:r>
    </w:p>
    <w:p w:rsidR="00CD7F08" w:rsidRPr="00DD3BF6" w:rsidRDefault="005C453C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неудовлетворительное </w:t>
      </w:r>
      <w:r w:rsidR="00CD7F08"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мест общего пользования МКД по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7F08"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износа МКД</w:t>
      </w:r>
      <w:r w:rsidR="00CD7F08"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материально-техническая база и недостаточный уровень квалификации персонала УО.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Также значимыми барьерами, препятствующими деятельности на рынке в 2018 году, по мнению опрошенных предпринимателей, являются нестабильность российского законодательства (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DD3BF6">
        <w:rPr>
          <w:rFonts w:ascii="Times New Roman" w:hAnsi="Times New Roman" w:cs="Times New Roman"/>
          <w:sz w:val="28"/>
          <w:szCs w:val="28"/>
        </w:rPr>
        <w:t>%), высокие налоги (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DD3BF6">
        <w:rPr>
          <w:rFonts w:ascii="Times New Roman" w:hAnsi="Times New Roman" w:cs="Times New Roman"/>
          <w:sz w:val="28"/>
          <w:szCs w:val="28"/>
        </w:rPr>
        <w:t>%), коррупция (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D3BF6">
        <w:rPr>
          <w:rFonts w:ascii="Times New Roman" w:hAnsi="Times New Roman" w:cs="Times New Roman"/>
          <w:sz w:val="28"/>
          <w:szCs w:val="28"/>
        </w:rPr>
        <w:t>%), необходимость установления партнерских отношений с органами власти (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D3BF6">
        <w:rPr>
          <w:rFonts w:ascii="Times New Roman" w:hAnsi="Times New Roman" w:cs="Times New Roman"/>
          <w:sz w:val="28"/>
          <w:szCs w:val="28"/>
        </w:rPr>
        <w:t>%).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F08" w:rsidRPr="00DD3BF6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C6">
        <w:rPr>
          <w:rFonts w:ascii="Times New Roman" w:hAnsi="Times New Roman" w:cs="Times New Roman"/>
          <w:sz w:val="28"/>
          <w:szCs w:val="28"/>
        </w:rPr>
        <w:t>В Московской области, в т</w:t>
      </w:r>
      <w:r w:rsidRPr="00D96E7A">
        <w:rPr>
          <w:rFonts w:ascii="Times New Roman" w:hAnsi="Times New Roman" w:cs="Times New Roman"/>
          <w:sz w:val="28"/>
          <w:szCs w:val="28"/>
        </w:rPr>
        <w:t xml:space="preserve">ом числе и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Лотошино </w:t>
      </w:r>
      <w:r w:rsidRPr="00D96E7A">
        <w:rPr>
          <w:rFonts w:ascii="Times New Roman" w:hAnsi="Times New Roman" w:cs="Times New Roman"/>
          <w:sz w:val="28"/>
          <w:szCs w:val="28"/>
        </w:rPr>
        <w:t xml:space="preserve">реализуется проект </w:t>
      </w:r>
      <w:r w:rsidRPr="003D27C6">
        <w:rPr>
          <w:rFonts w:ascii="Times New Roman" w:hAnsi="Times New Roman" w:cs="Times New Roman"/>
          <w:sz w:val="28"/>
          <w:szCs w:val="28"/>
        </w:rPr>
        <w:t>«Формирование здоровой конкурентной среды в сфере управления многоквартирными домами». Цель проекта – вывод 50% УК к концу 201</w:t>
      </w:r>
      <w:r w:rsidRPr="008F795A">
        <w:rPr>
          <w:rFonts w:ascii="Times New Roman" w:hAnsi="Times New Roman" w:cs="Times New Roman"/>
          <w:sz w:val="28"/>
          <w:szCs w:val="28"/>
        </w:rPr>
        <w:t>9</w:t>
      </w:r>
      <w:r w:rsidRPr="003D27C6">
        <w:rPr>
          <w:rFonts w:ascii="Times New Roman" w:hAnsi="Times New Roman" w:cs="Times New Roman"/>
          <w:sz w:val="28"/>
          <w:szCs w:val="28"/>
        </w:rPr>
        <w:t xml:space="preserve"> </w:t>
      </w:r>
      <w:r w:rsidRPr="00D96E7A">
        <w:rPr>
          <w:rFonts w:ascii="Times New Roman" w:hAnsi="Times New Roman" w:cs="Times New Roman"/>
          <w:sz w:val="28"/>
          <w:szCs w:val="28"/>
        </w:rPr>
        <w:t>года из низшей категории 1 звезда.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Показатели проекта для достижения: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УК, участвующих в рейтинге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уменьшение количества административных дел в отношении УК на 10%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обращений в адрес Губернатора Московской области, Правительства Московской области и Главы ОМСУ МО по вопросам, связанным с удовлетворением заявок жителей, на 15%.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Также реализовывался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Создание Единого центра регистрации заявок жителей и контроля их исполнения в муниципальных образованиях с населением свыше 100 тысяч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 Проект направлен на стандартизацию работы диспетчерских служб УО, повышение качества и сокращение сроков обработки заявок жителей в сфере ЖКХ.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Московской области осуществляется программа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ремонта подъездов МКД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Мой подъезд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. Программа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подразумевает поддержку Московской области в виде субсидии размером 47,5% состоящей </w:t>
      </w:r>
      <w:r w:rsidRPr="00DD3BF6">
        <w:rPr>
          <w:rFonts w:ascii="Times New Roman" w:hAnsi="Times New Roman" w:cs="Times New Roman"/>
          <w:sz w:val="28"/>
          <w:szCs w:val="28"/>
        </w:rPr>
        <w:br/>
        <w:t>из бюджета области и бюджетов муниципальных образований.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F08" w:rsidRPr="00DD3BF6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Перспективы развития рынка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перспективами развития рынка являются: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доли частного бизнеса в сфере ЖКХ;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общественного 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и ремонтом МКД, введение системы электронного голосования собственников помещений МКД;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числа жалоб жителей по вопросам содержания и эксплуатации МКД;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оценки и классификации экономической привлекательности жилого фонда;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процедуры проведения торгов по отбору УК для МКД;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современной цифровой платформы, информатизация сферы ЖКХ;</w:t>
      </w:r>
    </w:p>
    <w:p w:rsidR="00CD7F08" w:rsidRPr="00DD3BF6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доли организаций государственной и муниципальной форм собственности в сфере ЖКХ.</w:t>
      </w:r>
    </w:p>
    <w:p w:rsidR="00CD7F08" w:rsidRDefault="00CD7F08" w:rsidP="008305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7F08" w:rsidRDefault="00841770" w:rsidP="008305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CD7F08" w:rsidRPr="00CD7F08">
        <w:rPr>
          <w:rFonts w:ascii="Times New Roman" w:hAnsi="Times New Roman" w:cs="Times New Roman"/>
          <w:b/>
          <w:sz w:val="28"/>
          <w:szCs w:val="28"/>
          <w:u w:val="single"/>
        </w:rPr>
        <w:t>Рынок выполнения работ по благоустройству городской среды</w:t>
      </w:r>
    </w:p>
    <w:p w:rsidR="00632092" w:rsidRPr="00CD7F08" w:rsidRDefault="00632092" w:rsidP="008305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092" w:rsidRDefault="00632092" w:rsidP="00632092">
      <w:pPr>
        <w:widowControl w:val="0"/>
        <w:numPr>
          <w:ilvl w:val="1"/>
          <w:numId w:val="34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092">
        <w:rPr>
          <w:rFonts w:ascii="Times New Roman" w:eastAsia="Arial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eastAsia="Arial" w:hAnsi="Times New Roman" w:cs="Times New Roman"/>
          <w:noProof/>
          <w:sz w:val="28"/>
          <w:szCs w:val="28"/>
        </w:rPr>
        <w:t xml:space="preserve">городском округе Лотошино </w:t>
      </w:r>
      <w:r w:rsidRPr="00632092">
        <w:rPr>
          <w:rFonts w:ascii="Times New Roman" w:eastAsia="Arial" w:hAnsi="Times New Roman" w:cs="Times New Roman"/>
          <w:noProof/>
          <w:sz w:val="28"/>
          <w:szCs w:val="28"/>
        </w:rPr>
        <w:t xml:space="preserve"> осуществляют деятельность по благоустройству</w:t>
      </w:r>
      <w:r>
        <w:rPr>
          <w:rFonts w:ascii="Times New Roman" w:eastAsia="Arial" w:hAnsi="Times New Roman" w:cs="Times New Roman"/>
          <w:noProof/>
          <w:sz w:val="28"/>
          <w:szCs w:val="28"/>
        </w:rPr>
        <w:t xml:space="preserve">  9 организаций </w:t>
      </w:r>
      <w:r w:rsidRPr="00632092">
        <w:rPr>
          <w:rFonts w:ascii="Times New Roman" w:eastAsia="Arial" w:hAnsi="Times New Roman" w:cs="Times New Roman"/>
          <w:noProof/>
          <w:sz w:val="28"/>
          <w:szCs w:val="28"/>
        </w:rPr>
        <w:t>, из них 6 компаний</w:t>
      </w:r>
      <w:r w:rsidRPr="00632092">
        <w:rPr>
          <w:rFonts w:ascii="Times New Roman" w:hAnsi="Times New Roman" w:cs="Times New Roman"/>
          <w:sz w:val="28"/>
          <w:szCs w:val="28"/>
        </w:rPr>
        <w:t xml:space="preserve"> </w:t>
      </w:r>
      <w:r w:rsidRPr="00632092">
        <w:rPr>
          <w:rFonts w:ascii="Times New Roman" w:eastAsia="Arial" w:hAnsi="Times New Roman" w:cs="Times New Roman"/>
          <w:noProof/>
          <w:sz w:val="28"/>
          <w:szCs w:val="28"/>
        </w:rPr>
        <w:t>частной формы собственности.</w:t>
      </w:r>
      <w:r w:rsidRPr="00632092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Доля организаций частной формы собственности на рынке благоустройства городской среды муниципального образования составляет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выручки организаций частной формы собственности в общем объеме выручки всех хозяйствующих субъектов на рынке благоустройства городской среды </w:t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 более 30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632092" w:rsidRPr="00DD3BF6" w:rsidRDefault="00632092" w:rsidP="00632092">
      <w:pPr>
        <w:pStyle w:val="a5"/>
        <w:widowControl w:val="0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t>К проблемным вопросам развития рынка можно отнести: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D3BF6">
        <w:rPr>
          <w:rFonts w:ascii="Times New Roman" w:hAnsi="Times New Roman" w:cs="Times New Roman"/>
          <w:sz w:val="28"/>
          <w:szCs w:val="28"/>
        </w:rPr>
        <w:t>тсутствие качественного проектирования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DD3BF6">
        <w:rPr>
          <w:rFonts w:ascii="Times New Roman" w:hAnsi="Times New Roman" w:cs="Times New Roman"/>
          <w:sz w:val="28"/>
          <w:szCs w:val="28"/>
        </w:rPr>
        <w:t>изкая оснащенность муниципальных учреждений и предприятий, осуществляющих деятельность в сфере благоустройства и содержания территорий специализированной техникой.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092" w:rsidRPr="00DD3BF6" w:rsidRDefault="00632092" w:rsidP="00632092">
      <w:pPr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выполнения работ по благоустройству городской среды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проблемами на рынке являются: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льгот для организаций, осуществляющих деятельность в сфере благоустройства и для организаций, осуществляющих благоустройство на территориях, на которых они располагаются;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получения кредитов для закупки необходимой техники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 для благоустройства городской среды;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инвестиционная привлекательность;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повышенные требования к оперативности выполнения работ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благоустройству городской среды (сезонность);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неудобство проведения уборочных работ на дворовых территориях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сужения проезжей части и наличия припаркованных автомобилей;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качества работ по благоустройству, в связи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на законодательном уровне требований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проектированию, и, как следствие, – отсутствие проектирования либо некачественное проектирование.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092" w:rsidRPr="00DD3BF6" w:rsidRDefault="00632092" w:rsidP="00632092">
      <w:pPr>
        <w:keepNext/>
        <w:keepLines/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 2018 года в Московской области реализуется государственная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с постановлением Правительства Московской области от 17.10.2017 № 864/38 </w:t>
      </w:r>
      <w:r w:rsidRPr="00DD3B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Московской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целью которой является повышение качества и комфорта городской среды на территории Московской области. Закон Московской области № 191/2014-ОЗ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 благоустройстве в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устанавливающий правила благоустройства территории муниципального образования Московской области,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жителей, а также требования к ним.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Меры поддержки частных организаций в сфере благоустройства городской среды в Московской области: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образований Московской области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создание новых и благоустройство существующих общественных территорий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парков культуры и отдыха, ремонт дворовых территорий; 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приобретение техники для нужд благоустройства;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расходов юридических лиц за установку детских игровых площадок; 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региональной программы капитального ремонта </w:t>
      </w:r>
      <w:proofErr w:type="spell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</w:t>
      </w:r>
      <w:proofErr w:type="spell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хозяйства, систем наружного и архитектурно-художественного освещения.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092" w:rsidRPr="00DD3BF6" w:rsidRDefault="00632092" w:rsidP="00632092">
      <w:pPr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632092" w:rsidRPr="00DD3BF6" w:rsidRDefault="00632092" w:rsidP="0063209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создание условий для обеспечения повышения уровня благоустройства территорий муниципальных образований Московской области;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выполнение планов реализации региональной программы капитального ремонта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хозяйства, систем наружного и архитектурн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br/>
        <w:t xml:space="preserve">художественного освещения, в которых реализованы мероприятия по устройству </w:t>
      </w:r>
      <w:r w:rsidRPr="00DD3BF6">
        <w:rPr>
          <w:rFonts w:ascii="Times New Roman" w:hAnsi="Times New Roman" w:cs="Times New Roman"/>
          <w:sz w:val="28"/>
          <w:szCs w:val="28"/>
        </w:rPr>
        <w:br/>
        <w:t>и капитальному ремонту.</w:t>
      </w:r>
    </w:p>
    <w:p w:rsidR="00632092" w:rsidRPr="00DD3BF6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F08" w:rsidRPr="00841770" w:rsidRDefault="00841770" w:rsidP="008305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770">
        <w:rPr>
          <w:rFonts w:ascii="Times New Roman" w:hAnsi="Times New Roman" w:cs="Times New Roman"/>
          <w:b/>
          <w:sz w:val="28"/>
          <w:szCs w:val="28"/>
          <w:u w:val="single"/>
        </w:rPr>
        <w:t>3.Рынок услуг по сбору и транспортированию твердых коммунальных отходов</w:t>
      </w:r>
    </w:p>
    <w:p w:rsidR="00CD7F08" w:rsidRDefault="00CD7F08" w:rsidP="008305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770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841770" w:rsidRPr="00841770" w:rsidRDefault="00841770" w:rsidP="00841770">
      <w:pPr>
        <w:widowControl w:val="0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1770">
        <w:rPr>
          <w:rFonts w:ascii="Times New Roman" w:hAnsi="Times New Roman" w:cs="Times New Roman"/>
          <w:sz w:val="28"/>
          <w:szCs w:val="28"/>
        </w:rPr>
        <w:t xml:space="preserve">Доля хозяйствующих субъектов частной формы собственности в сфере сбора </w:t>
      </w:r>
      <w:r w:rsidRPr="00841770">
        <w:rPr>
          <w:rFonts w:ascii="Times New Roman" w:hAnsi="Times New Roman" w:cs="Times New Roman"/>
          <w:sz w:val="28"/>
          <w:szCs w:val="28"/>
        </w:rPr>
        <w:br/>
        <w:t xml:space="preserve">и транспортирования отходов составляет порядка 100%, в сфере обработки </w:t>
      </w:r>
      <w:r w:rsidRPr="00841770">
        <w:rPr>
          <w:rFonts w:ascii="Times New Roman" w:hAnsi="Times New Roman" w:cs="Times New Roman"/>
          <w:sz w:val="28"/>
          <w:szCs w:val="28"/>
        </w:rPr>
        <w:br/>
        <w:t>и утилизации отходов 100%.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Основным способом захоронения отходов производства </w:t>
      </w:r>
      <w:r w:rsidRPr="00DD3BF6">
        <w:rPr>
          <w:rFonts w:ascii="Times New Roman" w:hAnsi="Times New Roman" w:cs="Times New Roman"/>
          <w:sz w:val="28"/>
          <w:szCs w:val="28"/>
        </w:rPr>
        <w:br/>
        <w:t>и потребления является их захоронение на полигонах ТБО, которые практически исчерпали свой ресурс.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хвостов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оставшихся после переработки – не более 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от общего объема отходов.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770" w:rsidRPr="00DD3BF6" w:rsidRDefault="00841770" w:rsidP="00841770">
      <w:pPr>
        <w:keepNext/>
        <w:keepLines/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Характеристика основных административных и экономических барьеров входа на рынок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услуг по сбору и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>транспортировани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ю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коммунальных отходов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>Создание и внедрение системы по сбору ТКО, в том числе их раздельному сбору, обработке, сортировке, утилизации и размещению отходов требует больших капитальных затрат.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количество существующей инфраструктуры для обработки 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br/>
        <w:t>и размещения отходов в соответствии с нормами действующего законодательства.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Снижая издержки, предприниматели избавляются от отходов в местах несанкционированных свалок. 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сроки получения лицензии по переработке отходов согласно регламенту, составляют 45 рабочих дней. При этом на практике проведение всех административных процедур, а именно документарной и выездной проверки, составляет около 3 недель. </w:t>
      </w:r>
    </w:p>
    <w:p w:rsidR="00841770" w:rsidRPr="00DD3BF6" w:rsidRDefault="00841770" w:rsidP="00841770">
      <w:pPr>
        <w:widowControl w:val="0"/>
        <w:tabs>
          <w:tab w:val="left" w:pos="4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41770" w:rsidRPr="00DD3BF6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Меры по развитию частных организаций на рынке транспортирования ТКО: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Актуализация территориальной схемы обращения с отходами, в том числе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с ТКО (не реже чем 1 раз в 3 года, с целью приведения территориальной схемы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в соответствие с требованиями законодательства Российской Федерации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Формирование и ведение перечней инвестиционных проектов и сводного перечня инвестиционных проектов, в соответствии с постановлением Правительства Московской области от 26.11.2013 № 982/52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DD3BF6">
        <w:rPr>
          <w:rFonts w:ascii="Times New Roman" w:hAnsi="Times New Roman" w:cs="Times New Roman"/>
          <w:bCs/>
          <w:sz w:val="28"/>
          <w:szCs w:val="28"/>
        </w:rPr>
        <w:t>Порядка формирования ведения перечней инвестиционных проектов</w:t>
      </w:r>
      <w:proofErr w:type="gram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и сводного перечня инвестиционных проектов и внесении изменений в Положение о Министерстве инвестиций и инноваций Московской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Осуществление государственной поддержки инвестиционных проектов в сфере обращения с отходами. </w:t>
      </w:r>
      <w:proofErr w:type="gramStart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Меры поддержки инвесторов определены Законом Московской области от 00.00.0000 № 151/2004-ОЗ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О льготном налогообложении в Московской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>, предусматривающие 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  <w:proofErr w:type="gramEnd"/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Создание эффективных механизмов управления в отрасли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с отходами, а именно реализация комплекса мер, направленных на формирование необходимой информационно-технической базы для решения проблем, связанных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с обращением с отходами производства и потребления на территории Московской </w:t>
      </w:r>
      <w:r w:rsidRPr="00DD3B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области, а также на стимулирование строительства объектов, предназначенных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для обработки, утилизации, обезвреживания, захоронения отходов, в том числе ТКО, и </w:t>
      </w:r>
      <w:proofErr w:type="spellStart"/>
      <w:r w:rsidRPr="00DD3BF6">
        <w:rPr>
          <w:rFonts w:ascii="Times New Roman" w:hAnsi="Times New Roman" w:cs="Times New Roman"/>
          <w:bCs/>
          <w:sz w:val="28"/>
          <w:szCs w:val="28"/>
        </w:rPr>
        <w:t>со-финансирование</w:t>
      </w:r>
      <w:proofErr w:type="spell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строительства объектов по сбору, транспортированию, обработке</w:t>
      </w:r>
      <w:proofErr w:type="gram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и утилизации отходов от использования товаров.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Развитие и техническая поддержка специального программного </w:t>
      </w:r>
      <w:proofErr w:type="gramStart"/>
      <w:r w:rsidRPr="00DD3BF6">
        <w:rPr>
          <w:rFonts w:ascii="Times New Roman" w:hAnsi="Times New Roman" w:cs="Times New Roman"/>
          <w:bCs/>
          <w:sz w:val="28"/>
          <w:szCs w:val="28"/>
        </w:rPr>
        <w:t>обеспечения государственной информационной системы автоматизации процессов учета</w:t>
      </w:r>
      <w:proofErr w:type="gram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и контроля обращения с отходами на территории Московской области. Положительными эффектами от внедрения системы являются повышение </w:t>
      </w:r>
      <w:proofErr w:type="gramStart"/>
      <w:r w:rsidRPr="00DD3BF6">
        <w:rPr>
          <w:rFonts w:ascii="Times New Roman" w:hAnsi="Times New Roman" w:cs="Times New Roman"/>
          <w:bCs/>
          <w:sz w:val="28"/>
          <w:szCs w:val="28"/>
        </w:rPr>
        <w:t>прозрачности действий участников отрасли обращения</w:t>
      </w:r>
      <w:proofErr w:type="gram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с отходами, качества оказания услуг вывоза отходов, предотвращение нарушений в отрасли обращения с отходами.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Разработка и принятие нормативных правовых актов, направленных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на регулирование отрасли обращения с отходами на территории Московской области.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Формирование, ведение и актуализация перечня инвестиционных проектов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в сфере обращения с отходами. Перечни инвестиционных проектов формируются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в соответствии с постановлением Правительства Московской области от 26.11.2013 № 982/52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DD3BF6">
        <w:rPr>
          <w:rFonts w:ascii="Times New Roman" w:hAnsi="Times New Roman" w:cs="Times New Roman"/>
          <w:bCs/>
          <w:sz w:val="28"/>
          <w:szCs w:val="28"/>
        </w:rPr>
        <w:t>Порядка формирования ведения перечней инвестиционных проектов</w:t>
      </w:r>
      <w:proofErr w:type="gram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и сводного перечня инвестиционных проектов и внесении изменений в Положение о Министерстве инвестиций и инноваций Московской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>. Для этих целей формируются предложения по созданию мощностей по переработке ТКО с последующим внесением в перечень, впоследствии не реже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1 раза в 3 года осуществляется его актуализация по итогам внесения изменений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>в территориальную схему обращения с отходами, в том числе с ТКО.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Формирование экологической культуры населения в сфере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с отходами, а именно реализация комплекса мер, направленных на обеспечение доступа к информации в сфере обращения с отходами, в том числе:</w:t>
      </w:r>
      <w:proofErr w:type="gramEnd"/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экологических акций и мероприятий среди населения Московской области, в том числе проведение </w:t>
      </w:r>
      <w:proofErr w:type="spellStart"/>
      <w:r w:rsidRPr="00DD3BF6">
        <w:rPr>
          <w:rFonts w:ascii="Times New Roman" w:hAnsi="Times New Roman" w:cs="Times New Roman"/>
          <w:bCs/>
          <w:sz w:val="28"/>
          <w:szCs w:val="28"/>
        </w:rPr>
        <w:t>эко-уроков</w:t>
      </w:r>
      <w:proofErr w:type="spell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по формированию новой системы обращения с отходами в Московской области;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организация постоянного информирования граждан о формировании новой системы обращения с отходами: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информационных роликов в области обращения с ТКО;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spell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лифлетов</w:t>
      </w:r>
      <w:proofErr w:type="spell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обращении с ТКО;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дизайн-макетов</w:t>
      </w:r>
      <w:proofErr w:type="spellEnd"/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изготовление, монтаж-демонтаж баннеров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обращении с ТКО;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документального фильма о реформировании отрасли обращения с отходами на территории Московской области.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Мониторинг и анализ материалов в федеральных, региональных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</w:r>
      <w:r w:rsidRPr="00DD3B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с отходами.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Создание системы раздельного сбора отходов на территории Московской области путем реализации комплекса мер,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фракций, в том числе: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создание производственных мощностей в отрасли обращения с отходами,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в том числе за счёт внебюджетных средств, а именно: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производственных мощностей по обработке ТКО;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производственных мощностей по переработке вторичных фракций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строительных отходов, обезвреживанию ТКО;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производственных мощностей по размещению ТКО;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Потребность в производственных мощностях определяется на основании баланса характеристик, определенных в территориальной схеме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с отходами, в том числе ТКО, Московской области.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Поиск инвесторов, отбор инвестиционных проектов в сфере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№ 757/24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О порядке заключения, изменения и расторжения соглашений о реализации инвестиционных проектов на территории Московской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Мониторинг мест размещения отходов, путем реализации комплекса мер, направленных на выявление мест несанкционированного размещения отходов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:rsidR="00841770" w:rsidRPr="00DD3BF6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Получение государственной услуги по лицензированию деятельности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по сбору, транспортированию, обработке, утилизации, обезвреживанию, размещению отходов с использованием Регионального портала государственных услуг </w:t>
      </w:r>
      <w:proofErr w:type="spellStart"/>
      <w:r w:rsidRPr="00DD3BF6">
        <w:rPr>
          <w:rFonts w:ascii="Times New Roman" w:hAnsi="Times New Roman" w:cs="Times New Roman"/>
          <w:bCs/>
          <w:sz w:val="28"/>
          <w:szCs w:val="28"/>
        </w:rPr>
        <w:t>uslugi.mosreg.ru</w:t>
      </w:r>
      <w:proofErr w:type="spellEnd"/>
      <w:r w:rsidRPr="00DD3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41770" w:rsidRPr="00DD3BF6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государственной программы Московской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Экология </w:t>
      </w:r>
      <w:r w:rsidRPr="00DD3BF6">
        <w:rPr>
          <w:rFonts w:ascii="Times New Roman" w:hAnsi="Times New Roman" w:cs="Times New Roman"/>
          <w:sz w:val="28"/>
          <w:szCs w:val="28"/>
        </w:rPr>
        <w:br/>
        <w:t>и окружающая среда Подмосковья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Правительства Московской области от 25.10.2016 № 795/39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Об утверждении государственной программы Московской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Экология и окружающая среда Подмосковья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 на 2017–2026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841770" w:rsidRPr="00DD3BF6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770" w:rsidRPr="00DD3BF6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841770" w:rsidRPr="00DD3BF6" w:rsidRDefault="00841770" w:rsidP="0084177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доли частного бизнеса в сфере транспортирования ТКО;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общественного 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организаций, занимающихся транспортированием ТКО, введение системы электронного талона;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числа жалоб жителей по вопросам работы организаций, занимающихся транспортированием ТКО;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оценки работы организаций, занимающихся транспортированием ТКО;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процедуры проведения торгов по отбору организаций, занимающихся транспортированием ТКО;</w:t>
      </w:r>
    </w:p>
    <w:p w:rsidR="00841770" w:rsidRPr="00DD3BF6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цифровой платформы, информатизация сферы ЖКХ.</w:t>
      </w:r>
    </w:p>
    <w:p w:rsidR="00841770" w:rsidRPr="00DD3BF6" w:rsidRDefault="00841770" w:rsidP="008417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770" w:rsidRPr="00DD3BF6" w:rsidRDefault="00841770" w:rsidP="008417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770" w:rsidRDefault="0012365E" w:rsidP="00003279">
      <w:pPr>
        <w:tabs>
          <w:tab w:val="left" w:pos="426"/>
        </w:tabs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841770" w:rsidRPr="0000327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ритуальных услуг </w:t>
      </w:r>
    </w:p>
    <w:p w:rsidR="0012365E" w:rsidRPr="00DD3BF6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65E" w:rsidRPr="00DD3BF6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12365E" w:rsidRPr="0012365E" w:rsidRDefault="0012365E" w:rsidP="0012365E">
      <w:pPr>
        <w:pStyle w:val="a5"/>
        <w:widowControl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5E">
        <w:rPr>
          <w:rFonts w:ascii="Times New Roman" w:hAnsi="Times New Roman" w:cs="Times New Roman"/>
          <w:sz w:val="28"/>
          <w:szCs w:val="28"/>
        </w:rPr>
        <w:t>В 2018 году количество частных организаций, оказывающих ритуальные услуги на территории городского округа Лотошино</w:t>
      </w:r>
      <w:r w:rsidRPr="001236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65E">
        <w:rPr>
          <w:rFonts w:ascii="Times New Roman" w:hAnsi="Times New Roman" w:cs="Times New Roman"/>
          <w:sz w:val="28"/>
          <w:szCs w:val="28"/>
        </w:rPr>
        <w:t>Московской области, составило 68% от общего числа.  Общий ежегодный объем ритуальных услуг населению достигает 7,0 млн. рублей.</w:t>
      </w:r>
    </w:p>
    <w:p w:rsidR="0012365E" w:rsidRPr="007A17B9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7B9">
        <w:rPr>
          <w:rFonts w:ascii="Times New Roman" w:hAnsi="Times New Roman" w:cs="Times New Roman"/>
          <w:sz w:val="28"/>
          <w:szCs w:val="28"/>
        </w:rPr>
        <w:t>В настоящее время в городском округе Лотошино осуществляются мероприятия по передаче функций уполномоченного органа местного самоуправления в сфере погребения и похоронного дела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7A17B9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A17B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17B9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17B9">
        <w:rPr>
          <w:rFonts w:ascii="Times New Roman" w:hAnsi="Times New Roman" w:cs="Times New Roman"/>
          <w:sz w:val="28"/>
          <w:szCs w:val="28"/>
        </w:rPr>
        <w:t>е не вправе осуществлять в этой связи предпринимательскую деятельность.</w:t>
      </w:r>
    </w:p>
    <w:p w:rsidR="0012365E" w:rsidRPr="00DD3BF6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Ритуальные услуги, в том числе услуги по погребению, предоставляются хозяйствующими субъектами, как правило, частной формы собственности.</w:t>
      </w:r>
    </w:p>
    <w:p w:rsidR="0012365E" w:rsidRPr="00DD3BF6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Работы по содержанию кладбищ осуществляются преимущественно частными коммерческими организациями, заключившими договоры на выполнение данных работ с соблюдением требований Федерального закона от 05.04.2013 № 44-ФЗ </w:t>
      </w:r>
      <w:r w:rsidRPr="00DD3B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12365E" w:rsidRPr="00DD3BF6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65E" w:rsidRPr="00DD3BF6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C8B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</w:t>
      </w:r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 и </w:t>
      </w:r>
    </w:p>
    <w:p w:rsidR="0012365E" w:rsidRPr="00DD3BF6" w:rsidRDefault="0012365E" w:rsidP="004C4AC1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экономических барьеров входа на рынок ритуальных услуг</w:t>
      </w:r>
    </w:p>
    <w:p w:rsidR="0012365E" w:rsidRPr="00DD3BF6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Наличие недобросовестной конкуренции вследствие превалирования на рынке ритуальных услуг некомпетентных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игроков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основная задача которых получить прибыль в сложной жизненной ситуации граждан, связанной с потерей родных и близких.</w:t>
      </w:r>
      <w:proofErr w:type="gramEnd"/>
    </w:p>
    <w:p w:rsidR="0012365E" w:rsidRPr="00DD3BF6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65E" w:rsidRPr="00DD3BF6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12365E" w:rsidRPr="00DD3BF6" w:rsidRDefault="0012365E" w:rsidP="001236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Уход хозяйствующих субъектов с долей участия муниципальных образований Московской области более 50% с рынка оказания ритуальных услуг. При этом муниципальные казенные учреждения оказывают услуги только по гарантированному перечню и содержанию мест захоронений.</w:t>
      </w:r>
    </w:p>
    <w:p w:rsidR="0012365E" w:rsidRPr="00DD3BF6" w:rsidRDefault="0012365E" w:rsidP="001236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365E" w:rsidRPr="00DD3BF6" w:rsidRDefault="0012365E" w:rsidP="0012365E">
      <w:pPr>
        <w:keepNext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12365E" w:rsidRPr="00DD3BF6" w:rsidRDefault="0012365E" w:rsidP="0012365E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12365E" w:rsidRPr="00DD3BF6" w:rsidRDefault="0012365E" w:rsidP="0012365E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цивилизованного и прозрачного рынка ритуальных услуг путем снижения </w:t>
      </w:r>
      <w:proofErr w:type="spellStart"/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коррупциогенности</w:t>
      </w:r>
      <w:proofErr w:type="spellEnd"/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сферы погребения (определение полномочий органов местного самоуправления в сфере погребения и похоронного дела);</w:t>
      </w:r>
    </w:p>
    <w:p w:rsidR="00003279" w:rsidRPr="00003279" w:rsidRDefault="0012365E" w:rsidP="00F826B2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качества и доступности ритуальных услуг для всех категорий населения.</w:t>
      </w:r>
    </w:p>
    <w:p w:rsidR="00003279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841770" w:rsidRPr="0000327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оказания услуг по перевозке пассажиров </w:t>
      </w:r>
      <w:proofErr w:type="gramStart"/>
      <w:r w:rsidR="00841770" w:rsidRPr="00003279">
        <w:rPr>
          <w:rFonts w:ascii="Times New Roman" w:hAnsi="Times New Roman" w:cs="Times New Roman"/>
          <w:b/>
          <w:sz w:val="28"/>
          <w:szCs w:val="28"/>
          <w:u w:val="single"/>
        </w:rPr>
        <w:t>автомобильным</w:t>
      </w:r>
      <w:proofErr w:type="gramEnd"/>
      <w:r w:rsidR="00841770" w:rsidRPr="000032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1770" w:rsidRDefault="00841770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279">
        <w:rPr>
          <w:rFonts w:ascii="Times New Roman" w:hAnsi="Times New Roman" w:cs="Times New Roman"/>
          <w:b/>
          <w:sz w:val="28"/>
          <w:szCs w:val="28"/>
          <w:u w:val="single"/>
        </w:rPr>
        <w:t>транспортом по муниципальным маршрутам регулярных перевозок</w:t>
      </w:r>
    </w:p>
    <w:p w:rsidR="00F826B2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26B2" w:rsidRPr="00DD3BF6" w:rsidRDefault="00F826B2" w:rsidP="00F826B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6B2" w:rsidRPr="00DD3BF6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F826B2" w:rsidRPr="00DD3BF6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Особенностью рынка оказания услуг по перевозке пассажиров автомобильным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полное 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организаций </w:t>
      </w:r>
      <w:r w:rsidRPr="00DD3BF6">
        <w:rPr>
          <w:rFonts w:ascii="Times New Roman" w:hAnsi="Times New Roman" w:cs="Times New Roman"/>
          <w:sz w:val="28"/>
          <w:szCs w:val="28"/>
        </w:rPr>
        <w:t>перевозчиков</w:t>
      </w:r>
      <w:r>
        <w:rPr>
          <w:rFonts w:ascii="Times New Roman" w:hAnsi="Times New Roman" w:cs="Times New Roman"/>
          <w:sz w:val="28"/>
          <w:szCs w:val="28"/>
        </w:rPr>
        <w:t>, зарегистрированных на территории округа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При этом </w:t>
      </w:r>
      <w:r>
        <w:rPr>
          <w:rFonts w:ascii="Times New Roman" w:hAnsi="Times New Roman" w:cs="Times New Roman"/>
          <w:sz w:val="28"/>
          <w:szCs w:val="28"/>
        </w:rPr>
        <w:t xml:space="preserve"> перевозки осуществляет организация, расположенная в соседнем районе Волоколамский 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Pr="00B840A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«МОСТРАНСАВТО»</w:t>
      </w:r>
      <w:r w:rsidRPr="00DD3BF6">
        <w:rPr>
          <w:rFonts w:ascii="Times New Roman" w:hAnsi="Times New Roman" w:cs="Times New Roman"/>
          <w:sz w:val="28"/>
          <w:szCs w:val="28"/>
        </w:rPr>
        <w:t xml:space="preserve">. Таким образом, основную долю рынка занимают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крупны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перевозчик</w:t>
      </w:r>
      <w:r>
        <w:rPr>
          <w:rFonts w:ascii="Times New Roman" w:hAnsi="Times New Roman" w:cs="Times New Roman"/>
          <w:sz w:val="28"/>
          <w:szCs w:val="28"/>
        </w:rPr>
        <w:t xml:space="preserve"> не государственной формы собственности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F826B2" w:rsidRPr="00DD3BF6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Вероятной причиной недостаточного развития частных перевозчиков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:rsidR="00F826B2" w:rsidRPr="00DD3BF6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6B2" w:rsidRPr="00DD3BF6" w:rsidRDefault="00F826B2" w:rsidP="00F826B2">
      <w:pPr>
        <w:keepNext/>
        <w:keepLines/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>, являются: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административных барьеров, затрудняющих 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рынке пассажирских перевозок;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 темпов развития транспортной инфраструктуры от темпов социально-экономического развития региона;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B2" w:rsidRPr="00DD3BF6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Московской области реализуется программа </w:t>
      </w:r>
      <w:r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на территории Лотошинского муниципального района на 2018-2022 года»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>
        <w:rPr>
          <w:rFonts w:ascii="Times New Roman" w:hAnsi="Times New Roman" w:cs="Times New Roman"/>
          <w:sz w:val="28"/>
          <w:szCs w:val="28"/>
        </w:rPr>
        <w:t>постановлением  Главы Лотошинского муниципального района от 12.07.2019 №622</w:t>
      </w:r>
      <w:r w:rsidRPr="00DD3BF6">
        <w:rPr>
          <w:rFonts w:ascii="Times New Roman" w:hAnsi="Times New Roman" w:cs="Times New Roman"/>
          <w:sz w:val="28"/>
          <w:szCs w:val="28"/>
        </w:rPr>
        <w:t xml:space="preserve">, в рамках исполнения которой в сфере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 услуг осуществляются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перевозок.</w:t>
      </w:r>
      <w:proofErr w:type="gramEnd"/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Программой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развитие безналичной оплаты проезда, субсидирование перевозок отдельных категорий граждан</w:t>
      </w:r>
      <w:r w:rsidRPr="00904821">
        <w:rPr>
          <w:rFonts w:ascii="Times New Roman" w:hAnsi="Times New Roman" w:cs="Times New Roman"/>
          <w:sz w:val="28"/>
          <w:szCs w:val="28"/>
        </w:rPr>
        <w:t>, иные мероприятия.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6B2" w:rsidRPr="00DD3BF6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р</w:t>
      </w:r>
      <w:r w:rsidRPr="00DD3BF6">
        <w:rPr>
          <w:rFonts w:ascii="Times New Roman" w:hAnsi="Times New Roman" w:cs="Times New Roman"/>
          <w:sz w:val="28"/>
          <w:szCs w:val="28"/>
        </w:rPr>
        <w:t xml:space="preserve">азвитие институтов взаимодействия государства и бизнеса (в том числе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Совета рынка транспортных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);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совершенствование конкурентных процедур в сфере пассажирских перевозок;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условий конкурсного отбора на организацию транспортного обслуживания населения на маршрутах общего пользования;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единых стандартов для транспортных средств;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доли услуг, реализуемых государственными и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закупках на оказание услуг по перевозке пассажиров по маршрутам регулярных перевозок по регулируемым и нерегулируемым тарифам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Лотошино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279" w:rsidRDefault="00003279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65E" w:rsidRPr="00003279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770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841770" w:rsidRPr="00003279">
        <w:rPr>
          <w:rFonts w:ascii="Times New Roman" w:hAnsi="Times New Roman" w:cs="Times New Roman"/>
          <w:b/>
          <w:sz w:val="28"/>
          <w:szCs w:val="28"/>
          <w:u w:val="single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DB7D3E" w:rsidRDefault="00DB7D3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26B2" w:rsidRDefault="00F826B2" w:rsidP="00F826B2">
      <w:pPr>
        <w:pStyle w:val="a5"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F826B2" w:rsidRDefault="00F826B2" w:rsidP="00F826B2">
      <w:pPr>
        <w:pStyle w:val="a5"/>
        <w:widowControl w:val="0"/>
        <w:spacing w:after="0" w:line="276" w:lineRule="auto"/>
        <w:ind w:left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6B2" w:rsidRPr="00F826B2" w:rsidRDefault="00F826B2" w:rsidP="00F826B2">
      <w:pPr>
        <w:pStyle w:val="a5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26B2">
        <w:rPr>
          <w:rFonts w:ascii="Times New Roman" w:hAnsi="Times New Roman" w:cs="Times New Roman"/>
          <w:sz w:val="28"/>
          <w:szCs w:val="28"/>
        </w:rPr>
        <w:t xml:space="preserve">По данным Реестра лицензий в области связи Федеральной службы по надзору в сфере связи, информационных технологий и массовых коммуникаций в городском округе Лотошино  Московской области насчитывается 4 субъекта хозяйственной деятельности: </w:t>
      </w:r>
      <w:proofErr w:type="spellStart"/>
      <w:r w:rsidRPr="00F826B2">
        <w:rPr>
          <w:rFonts w:ascii="Times New Roman" w:hAnsi="Times New Roman" w:cs="Times New Roman"/>
          <w:sz w:val="28"/>
          <w:szCs w:val="28"/>
        </w:rPr>
        <w:t>телематические</w:t>
      </w:r>
      <w:proofErr w:type="spellEnd"/>
      <w:r w:rsidRPr="00F826B2">
        <w:rPr>
          <w:rFonts w:ascii="Times New Roman" w:hAnsi="Times New Roman" w:cs="Times New Roman"/>
          <w:sz w:val="28"/>
          <w:szCs w:val="28"/>
        </w:rPr>
        <w:t xml:space="preserve"> услуги связи – 4 единицы, услуги связи по передаче данных, за исключением услуг связи по передаче данных для целей передачи голосовой информации – 0 единиц.</w:t>
      </w:r>
      <w:proofErr w:type="gramEnd"/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услуг связи по предоставлению широкополосного доступа к сети Интернет характеризуется достаточно высокими первоначальными вложениями </w:t>
      </w:r>
      <w:r w:rsidRPr="00DD3BF6">
        <w:rPr>
          <w:rFonts w:ascii="Times New Roman" w:hAnsi="Times New Roman" w:cs="Times New Roman"/>
          <w:sz w:val="28"/>
          <w:szCs w:val="28"/>
        </w:rPr>
        <w:br/>
        <w:t>и длительной окупаемостью инвестиций при отсутствии соответствующей инфраструктуры. При действующих высоких ставках по кредитам,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Государственная и муниципальная собственность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большинстве случаев интересует операторов связи только в связи </w:t>
      </w:r>
      <w:r w:rsidRPr="00DD3BF6">
        <w:rPr>
          <w:rFonts w:ascii="Times New Roman" w:hAnsi="Times New Roman" w:cs="Times New Roman"/>
          <w:sz w:val="28"/>
          <w:szCs w:val="28"/>
        </w:rPr>
        <w:br/>
        <w:t>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6B2" w:rsidRPr="00DD3BF6" w:rsidRDefault="00F826B2" w:rsidP="00F826B2">
      <w:pPr>
        <w:pStyle w:val="a5"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 услуг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связи, в том числе услуг по предоставлению широкополосного доступа к информационно-телекоммуникационной сети </w:t>
      </w:r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«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Интернет</w:t>
      </w:r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»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Уровень административных барьеров входа на рынок услуг связи </w:t>
      </w:r>
      <w:r w:rsidRPr="00DD3BF6">
        <w:rPr>
          <w:rFonts w:ascii="Times New Roman" w:hAnsi="Times New Roman" w:cs="Times New Roman"/>
          <w:sz w:val="28"/>
          <w:szCs w:val="28"/>
        </w:rPr>
        <w:br/>
        <w:t>по предоставлению фиксированного широкополосного доступа к сети Интернет довольно низок.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Нормативное правое регулирование отрасли отличается высоким непостоянством и непредсказуемостью, что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влечет за собой значительные риски </w:t>
      </w:r>
      <w:r w:rsidRPr="00DD3BF6">
        <w:rPr>
          <w:rFonts w:ascii="Times New Roman" w:hAnsi="Times New Roman" w:cs="Times New Roman"/>
          <w:sz w:val="28"/>
          <w:szCs w:val="28"/>
        </w:rPr>
        <w:br/>
        <w:t>и делает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невозможным долгосрочное планирование.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Снижение покупательской активности населения: число активных абонентов </w:t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 xml:space="preserve">фиксированного и мобильного широкополосного доступа к сети Интернет на 100 человек населения в Московской области отстает от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среднероссийского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значения (12,8 человека против 18,6 человека).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6B2" w:rsidRPr="00DD3BF6" w:rsidRDefault="00F826B2" w:rsidP="00F826B2">
      <w:pPr>
        <w:pStyle w:val="a5"/>
        <w:keepNext/>
        <w:keepLines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Московской области действует государственная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Цифровое Подмосковье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 2018–2024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Московской области от 17.10.2017 № 854/38.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</w:t>
      </w:r>
      <w:r w:rsidRPr="00DD3BF6">
        <w:rPr>
          <w:rFonts w:ascii="Times New Roman" w:hAnsi="Times New Roman" w:cs="Times New Roman"/>
          <w:sz w:val="28"/>
          <w:szCs w:val="28"/>
        </w:rPr>
        <w:br/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направлена на снижение административных барьеров, повышение качества и доступности государственных и муниципальных услуг, развития системы предоставления государственных и муниципальных услуг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Развитие информационной и технической инфраструктуры экосистемы цифровой экономики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целях упрощения доступа операторов связи к объектам инфраструктуры законом Московской области от 10.10.2014 № 124/2014-ОЗ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Об установлении случаев, при которых не требуется получение разрешения на строительство </w:t>
      </w:r>
      <w:r w:rsidRPr="00DD3BF6">
        <w:rPr>
          <w:rFonts w:ascii="Times New Roman" w:hAnsi="Times New Roman" w:cs="Times New Roman"/>
          <w:sz w:val="28"/>
          <w:szCs w:val="28"/>
        </w:rPr>
        <w:br/>
        <w:t>на территории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предусмотрено положение об отсутствии необходимости получения разрешения на строительство в случае строительства </w:t>
      </w:r>
      <w:r w:rsidRPr="00DD3BF6">
        <w:rPr>
          <w:rFonts w:ascii="Times New Roman" w:hAnsi="Times New Roman" w:cs="Times New Roman"/>
          <w:sz w:val="28"/>
          <w:szCs w:val="28"/>
        </w:rPr>
        <w:br/>
        <w:t>и (или) реконструкции следующих объектов: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линейно-кабельных сооружений связи и кабельных линий электросвязи;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наземных сооружений связи, не являющихся особо опасными и технически сложными.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6B2" w:rsidRPr="00DD3BF6" w:rsidRDefault="00F826B2" w:rsidP="00F826B2">
      <w:pPr>
        <w:pStyle w:val="a5"/>
        <w:keepNext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Перспективы развития рынка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обеспечение формирования инновационных инфраструктур на принципах установления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недискриминационных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требований для участников рынка </w:t>
      </w:r>
      <w:r w:rsidRPr="00DD3BF6">
        <w:rPr>
          <w:rFonts w:ascii="Times New Roman" w:hAnsi="Times New Roman" w:cs="Times New Roman"/>
          <w:sz w:val="28"/>
          <w:szCs w:val="28"/>
        </w:rPr>
        <w:br/>
        <w:t>вне зависимости от технологий, используемых при оказании услуг в сфере связи;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обеспечение в не менее чем 80 процентах городов с численностью более 20 тысяч человек наличия не менее 3 операторов, предоставляющих услуги связи </w:t>
      </w:r>
      <w:r w:rsidRPr="00DD3BF6">
        <w:rPr>
          <w:rFonts w:ascii="Times New Roman" w:hAnsi="Times New Roman" w:cs="Times New Roman"/>
          <w:sz w:val="28"/>
          <w:szCs w:val="28"/>
        </w:rPr>
        <w:br/>
        <w:t>для целей передачи сигнала;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стимулирование развития услуг связи и доступа в сеть Интернет </w:t>
      </w:r>
      <w:r w:rsidRPr="00DD3BF6">
        <w:rPr>
          <w:rFonts w:ascii="Times New Roman" w:hAnsi="Times New Roman" w:cs="Times New Roman"/>
          <w:sz w:val="28"/>
          <w:szCs w:val="28"/>
        </w:rPr>
        <w:br/>
        <w:t>в отдаленных поселениях;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lastRenderedPageBreak/>
        <w:t>сокращение числа пользователей услуг связи и сети Интернет, не имеющих возможности выбора поставщика;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снижение времени прохождения административных процедур.</w:t>
      </w:r>
    </w:p>
    <w:p w:rsidR="00F826B2" w:rsidRPr="00DD3BF6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65E" w:rsidRPr="00003279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770" w:rsidRDefault="004C1954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841770" w:rsidRPr="00003279">
        <w:rPr>
          <w:rFonts w:ascii="Times New Roman" w:hAnsi="Times New Roman" w:cs="Times New Roman"/>
          <w:b/>
          <w:sz w:val="28"/>
          <w:szCs w:val="28"/>
          <w:u w:val="single"/>
        </w:rPr>
        <w:t>Рынок жилищного строительства (за исключением Московского фонда реновации, жилой застройки и индивидуального строительства)</w:t>
      </w:r>
    </w:p>
    <w:p w:rsidR="004C1954" w:rsidRDefault="004C1954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954" w:rsidRPr="0020427D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:rsidR="004C1954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не выдано не одного разрешения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 строительство многоквартирных жилых домов,</w:t>
      </w:r>
      <w:r>
        <w:rPr>
          <w:rFonts w:ascii="Times New Roman" w:hAnsi="Times New Roman" w:cs="Times New Roman"/>
          <w:sz w:val="28"/>
          <w:szCs w:val="28"/>
        </w:rPr>
        <w:t xml:space="preserve"> так как не было желающих осуществлять жилищное строительство на территории городского округа Лотошино. 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54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Объем ввода многоквартирного жилья в 2018 году составил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DD3BF6">
        <w:rPr>
          <w:rFonts w:ascii="Times New Roman" w:hAnsi="Times New Roman" w:cs="Times New Roman"/>
          <w:sz w:val="28"/>
          <w:szCs w:val="28"/>
        </w:rPr>
        <w:t>квадратных метров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54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Населением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за счет собственных и заемных средств в 2018 году построено </w:t>
      </w:r>
      <w:r>
        <w:rPr>
          <w:rFonts w:ascii="Times New Roman" w:hAnsi="Times New Roman" w:cs="Times New Roman"/>
          <w:sz w:val="28"/>
          <w:szCs w:val="28"/>
        </w:rPr>
        <w:t>15800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индивидуального жилья, что соответственно 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% от общего объема ввода жилья.</w:t>
      </w: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обеспечения жильем детей-сирот, очередников, участников жилищных программ решается путем приобретения квартир на вторичном рынке.</w:t>
      </w: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954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4C1954" w:rsidRPr="00DD3BF6" w:rsidRDefault="004C1954" w:rsidP="004C1954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954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не выдано не одного разрешения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 строительство многоквартирных жилых домов,</w:t>
      </w:r>
      <w:r>
        <w:rPr>
          <w:rFonts w:ascii="Times New Roman" w:hAnsi="Times New Roman" w:cs="Times New Roman"/>
          <w:sz w:val="28"/>
          <w:szCs w:val="28"/>
        </w:rPr>
        <w:t xml:space="preserve"> так как не было желающих осуществлять жилищное строительство на территории городского округа Лотошино. 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54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Объем ввода многоквартирного жилья в 2018 году составил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DD3BF6">
        <w:rPr>
          <w:rFonts w:ascii="Times New Roman" w:hAnsi="Times New Roman" w:cs="Times New Roman"/>
          <w:sz w:val="28"/>
          <w:szCs w:val="28"/>
        </w:rPr>
        <w:t>квадратных метров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54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Населением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за счет собственных и заемных средств в 2018 году построено </w:t>
      </w:r>
      <w:r>
        <w:rPr>
          <w:rFonts w:ascii="Times New Roman" w:hAnsi="Times New Roman" w:cs="Times New Roman"/>
          <w:sz w:val="28"/>
          <w:szCs w:val="28"/>
        </w:rPr>
        <w:t>15800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индивидуального жилья, что соответственно 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% от общего объема ввода жилья.</w:t>
      </w: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обеспечения жильем детей-сирот, очередников, участников жилищных программ решается путем приобретения квартир на вторичном рынке.</w:t>
      </w:r>
    </w:p>
    <w:p w:rsidR="004C1954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Высокие объемы строительства и ввода, преимущественно многоквартирного жилья</w:t>
      </w:r>
      <w:r>
        <w:rPr>
          <w:rFonts w:ascii="Times New Roman" w:hAnsi="Times New Roman" w:cs="Times New Roman"/>
          <w:sz w:val="28"/>
          <w:szCs w:val="28"/>
        </w:rPr>
        <w:t xml:space="preserve"> в предыдущие годы</w:t>
      </w:r>
      <w:r w:rsidRPr="00DD3BF6">
        <w:rPr>
          <w:rFonts w:ascii="Times New Roman" w:hAnsi="Times New Roman" w:cs="Times New Roman"/>
          <w:sz w:val="28"/>
          <w:szCs w:val="28"/>
        </w:rPr>
        <w:t xml:space="preserve">, позволили </w:t>
      </w:r>
      <w:r>
        <w:rPr>
          <w:rFonts w:ascii="Times New Roman" w:hAnsi="Times New Roman" w:cs="Times New Roman"/>
          <w:sz w:val="28"/>
          <w:szCs w:val="28"/>
        </w:rPr>
        <w:t xml:space="preserve">городскому округу Лотошино решить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поставленную Президентом Российской Федерации задачу об обеспечении населения жильем в размере 31 квадратного метра на человека. В настоящее время на одного жителя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приходится</w:t>
      </w:r>
      <w:r>
        <w:rPr>
          <w:rFonts w:ascii="Times New Roman" w:hAnsi="Times New Roman" w:cs="Times New Roman"/>
          <w:sz w:val="28"/>
          <w:szCs w:val="28"/>
        </w:rPr>
        <w:t xml:space="preserve"> 35,7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D3BF6">
        <w:rPr>
          <w:rFonts w:ascii="Times New Roman" w:hAnsi="Times New Roman" w:cs="Times New Roman"/>
          <w:sz w:val="28"/>
          <w:szCs w:val="28"/>
        </w:rPr>
        <w:t xml:space="preserve"> жилой площади.</w:t>
      </w: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Учитывая пожелания жителей, которые предпочитают видеть вокруг комфортную среду, в </w:t>
      </w:r>
      <w:r w:rsidRPr="00493CE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последовательно сокращается </w:t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>ввод много</w:t>
      </w:r>
      <w:r>
        <w:rPr>
          <w:rFonts w:ascii="Times New Roman" w:hAnsi="Times New Roman" w:cs="Times New Roman"/>
          <w:sz w:val="28"/>
          <w:szCs w:val="28"/>
        </w:rPr>
        <w:t xml:space="preserve">квартирных домов (в 2018 году не введено ни одного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метр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DD3BF6">
        <w:rPr>
          <w:rFonts w:ascii="Times New Roman" w:hAnsi="Times New Roman" w:cs="Times New Roman"/>
          <w:sz w:val="28"/>
          <w:szCs w:val="28"/>
        </w:rPr>
        <w:t xml:space="preserve"> и стимулируется, поощряется индивидуальное и малоэтажное жилищное строительство.</w:t>
      </w:r>
      <w:r>
        <w:rPr>
          <w:rFonts w:ascii="Times New Roman" w:hAnsi="Times New Roman" w:cs="Times New Roman"/>
          <w:sz w:val="28"/>
          <w:szCs w:val="28"/>
        </w:rPr>
        <w:t xml:space="preserve"> Также сокращение жилищного строительства связано с ежегодным сокращением численности жителей в городском округе Лотошино.</w:t>
      </w: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Осуществляется контроль обеспеченности новых микрорайонов необходимой социальной инфраструктурой. Для этих целей действуют коллегиальные органы </w:t>
      </w:r>
      <w:r w:rsidRPr="00DD3BF6">
        <w:rPr>
          <w:rFonts w:ascii="Times New Roman" w:hAnsi="Times New Roman" w:cs="Times New Roman"/>
          <w:sz w:val="28"/>
          <w:szCs w:val="28"/>
        </w:rPr>
        <w:br/>
        <w:t>в сфере градостроительства, которые рассматривают все проекты строительства, в том числе на предмет соответствия нормативам градостроительного проектирования.</w:t>
      </w: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2018 году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организовано и проведено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>:</w:t>
      </w: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DD3BF6">
        <w:rPr>
          <w:rFonts w:ascii="Times New Roman" w:hAnsi="Times New Roman" w:cs="Times New Roman"/>
          <w:sz w:val="28"/>
          <w:szCs w:val="28"/>
        </w:rPr>
        <w:t xml:space="preserve"> заседаний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i/>
          <w:sz w:val="28"/>
          <w:szCs w:val="28"/>
        </w:rPr>
        <w:t>Межведомственной комиссии по вопросам градостроительной деятельности</w:t>
      </w:r>
      <w:r w:rsidRPr="00DD3BF6">
        <w:rPr>
          <w:rFonts w:ascii="Times New Roman" w:hAnsi="Times New Roman" w:cs="Times New Roman"/>
          <w:sz w:val="28"/>
          <w:szCs w:val="28"/>
        </w:rPr>
        <w:t>.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вопросов градостроительной деятельности;</w:t>
      </w: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DD3BF6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Pr="00DD3BF6">
        <w:rPr>
          <w:rFonts w:ascii="Times New Roman" w:hAnsi="Times New Roman" w:cs="Times New Roman"/>
          <w:i/>
          <w:sz w:val="28"/>
          <w:szCs w:val="28"/>
        </w:rPr>
        <w:t>Строительного часа</w:t>
      </w:r>
      <w:r w:rsidRPr="00DD3BF6">
        <w:rPr>
          <w:rFonts w:ascii="Times New Roman" w:hAnsi="Times New Roman" w:cs="Times New Roman"/>
          <w:sz w:val="28"/>
          <w:szCs w:val="28"/>
        </w:rPr>
        <w:t xml:space="preserve">. Рассмотрено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вопроса градостроительной деятельности.</w:t>
      </w: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территории на картах градостроительного зонирования правил землепользования и застройки в </w:t>
      </w:r>
      <w:r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72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установлены зоны комплексного и устойчивого развития территории (далее – КУРТ). </w:t>
      </w:r>
    </w:p>
    <w:p w:rsidR="004C1954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Формирование данных зон позволяет комплексно развивать территории региона, сбалансировать жилую застройку и социальную, инженерную, транспортную инфраструктуру, а также создавать новые рабочие места, решить базовые градостроительные задачи: вовлечь в оборот неиспользуемые земельные участки и исключить несбалансированную и точечную застройку, возможность регулировать реализацию земельных участков и объемы жилой застройки.</w:t>
      </w:r>
    </w:p>
    <w:p w:rsidR="004C1954" w:rsidRPr="00DD3BF6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954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:rsidR="004C1954" w:rsidRPr="00DD3BF6" w:rsidRDefault="004C1954" w:rsidP="004C1954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954" w:rsidRDefault="004C1954" w:rsidP="004C19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Лотошино зарегистрированы 3 частных  организации, основной ОКВЭД которых жилищное строительство. В текущем году и  2018 году деятельность по жилищному строительству этими организациями на территории округа не осуществлялась.  В связи с тем, что городской округ Лотошино является малочисленным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дотационным,  существует проблема сбыта квартир населению. Экономическая ситуация на территории муниципального образования не способствует развитию рынка жилищного строительства. Сложность и длительность оформления необходимой для застройщиков документации также является препятствием для развития рынка.</w:t>
      </w:r>
    </w:p>
    <w:p w:rsidR="004C1954" w:rsidRDefault="004C1954" w:rsidP="004C19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54" w:rsidRPr="00DD3BF6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4C1954" w:rsidRPr="00DD3BF6" w:rsidRDefault="004C1954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Лотошино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приступил к формированию муниципальной составляющей национального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 городская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выполнение Указа Президента Российской Федерации от 07.05.2018 № 204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954" w:rsidRPr="00DD3BF6" w:rsidRDefault="004C1954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направлены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E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Московской области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составу показателей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значения показателей и обоснование их расчета.</w:t>
      </w:r>
    </w:p>
    <w:p w:rsidR="004C1954" w:rsidRPr="00DD3BF6" w:rsidRDefault="004C1954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42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«Жилище,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содержащий показатели и мероприятия, направленные на обеспечение достаточных объемов строительства и ввода жилья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2024 года, в том числе путем реализации программ стимулирования жилищного строительства.</w:t>
      </w:r>
    </w:p>
    <w:p w:rsidR="004C1954" w:rsidRPr="00DD3BF6" w:rsidRDefault="004C1954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54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7B12F1" w:rsidRPr="00DD3BF6" w:rsidRDefault="007B12F1" w:rsidP="007B12F1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954" w:rsidRPr="00DD3BF6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4C1954" w:rsidRPr="00DD3BF6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упрощение процедуры оформления необходимой для застройщиков документации, уменьшение совокупного времени прохождения всех процедур;</w:t>
      </w:r>
    </w:p>
    <w:p w:rsidR="004C1954" w:rsidRPr="00DD3BF6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единых нормативно-технических требований в строительстве, находящихся в открытом доступе;</w:t>
      </w:r>
    </w:p>
    <w:p w:rsidR="004C1954" w:rsidRPr="00DD3BF6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современной цифровой платформы, информатизация строительной отрасли;</w:t>
      </w:r>
    </w:p>
    <w:p w:rsidR="004C1954" w:rsidRPr="00DD3BF6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функционала информационных систем с целью осуществления всех процедур в строительстве в электронном виде;</w:t>
      </w:r>
    </w:p>
    <w:p w:rsidR="004C1954" w:rsidRPr="00DD3BF6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прозрачности взаимодействия хозяйствующих субъектов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органов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устранение административных барьеров;</w:t>
      </w:r>
    </w:p>
    <w:p w:rsidR="004C1954" w:rsidRPr="00DD3BF6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нарушения прав предпринимателей в сфере строительства.</w:t>
      </w:r>
    </w:p>
    <w:p w:rsidR="004C1954" w:rsidRPr="00DD3BF6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5E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2F1" w:rsidRDefault="007B12F1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65E" w:rsidRPr="00003279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7F08" w:rsidRDefault="007B12F1" w:rsidP="000032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841770" w:rsidRPr="00003279">
        <w:rPr>
          <w:rFonts w:ascii="Times New Roman" w:hAnsi="Times New Roman" w:cs="Times New Roman"/>
          <w:b/>
          <w:sz w:val="28"/>
          <w:szCs w:val="28"/>
          <w:u w:val="single"/>
        </w:rPr>
        <w:t>Рынок наружной рекламы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2F1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Характерные особенности рынка </w:t>
      </w:r>
    </w:p>
    <w:p w:rsidR="007B12F1" w:rsidRPr="007B12F1" w:rsidRDefault="007B12F1" w:rsidP="007B12F1">
      <w:pPr>
        <w:pStyle w:val="a5"/>
        <w:tabs>
          <w:tab w:val="left" w:pos="113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Лотошино  Московской области деятельность на рынке наружной рекламы осуществляют 4 </w:t>
      </w:r>
      <w:proofErr w:type="spellStart"/>
      <w:r w:rsidRPr="007B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рекламораспространителя</w:t>
      </w:r>
      <w:proofErr w:type="spellEnd"/>
      <w:r w:rsidRPr="007B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1 – юридическое лицо, 2 – </w:t>
      </w:r>
      <w:proofErr w:type="gramStart"/>
      <w:r w:rsidRPr="007B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7B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 и 1 – физическое лицо. </w:t>
      </w:r>
    </w:p>
    <w:p w:rsidR="007B12F1" w:rsidRPr="00DD3BF6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За период с 2013 по 2019 год удалось качественно изменить облик главных улиц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7B12F1" w:rsidRPr="00DD3BF6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lastRenderedPageBreak/>
        <w:t>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подсветом.</w:t>
      </w:r>
    </w:p>
    <w:p w:rsidR="007B12F1" w:rsidRPr="00DD3BF6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2F1" w:rsidRPr="00DD3BF6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наружной рекламы</w:t>
      </w:r>
    </w:p>
    <w:p w:rsidR="007B12F1" w:rsidRPr="00DD3BF6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барьерами являются:</w:t>
      </w:r>
    </w:p>
    <w:p w:rsidR="007B12F1" w:rsidRPr="00DD3BF6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сложности экономического характера в стране, которые ведут к снижению инвестиционной привлекательности рынка наружной рекламы;</w:t>
      </w:r>
    </w:p>
    <w:p w:rsidR="007B12F1" w:rsidRPr="00DD3BF6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отток рекламодателей, снижение рекламных бюджетов и как следствие снижение экономической привлекательности рынка наружной рекламы.</w:t>
      </w:r>
    </w:p>
    <w:p w:rsidR="007B12F1" w:rsidRPr="00DD3BF6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2F1" w:rsidRPr="00DD3BF6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Меры по развитию рынка 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Меры развития рынка наружной рекламы: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проведение торгов на размещение рекламных конструкций только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в электронном виде. </w:t>
      </w:r>
      <w:r>
        <w:rPr>
          <w:rFonts w:ascii="Times New Roman" w:hAnsi="Times New Roman" w:cs="Times New Roman"/>
          <w:bCs/>
          <w:sz w:val="28"/>
          <w:szCs w:val="28"/>
        </w:rPr>
        <w:t>100</w:t>
      </w:r>
      <w:r w:rsidRPr="00DD3BF6">
        <w:rPr>
          <w:rFonts w:ascii="Times New Roman" w:hAnsi="Times New Roman" w:cs="Times New Roman"/>
          <w:bCs/>
          <w:sz w:val="28"/>
          <w:szCs w:val="28"/>
        </w:rPr>
        <w:t>% победителей аукционов – малый и средний бизнес;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разрешений на установку и эксплуатацию </w:t>
      </w:r>
      <w:proofErr w:type="gramStart"/>
      <w:r w:rsidRPr="00DD3BF6">
        <w:rPr>
          <w:rFonts w:ascii="Times New Roman" w:hAnsi="Times New Roman" w:cs="Times New Roman"/>
          <w:bCs/>
          <w:sz w:val="28"/>
          <w:szCs w:val="28"/>
        </w:rPr>
        <w:t>рекламных</w:t>
      </w:r>
      <w:proofErr w:type="gram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конструкций в электронном виде;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актуализация схем размещения рекламных конструкций </w:t>
      </w:r>
      <w:r w:rsidRPr="00DD3BF6">
        <w:rPr>
          <w:rFonts w:ascii="Times New Roman" w:hAnsi="Times New Roman" w:cs="Times New Roman"/>
          <w:sz w:val="28"/>
          <w:szCs w:val="28"/>
        </w:rPr>
        <w:t>в соответствии с обстоятельствами инфраструктурного и имущественного характера</w:t>
      </w:r>
      <w:r w:rsidRPr="00DD3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борьба с незаконными рекламными конструкциями.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12F1" w:rsidRPr="00DD3BF6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Перспективы развития рынка 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конкурентных процедур в сфере наружной рекламы: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аукционов на право заключения договоров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установку или эксплуатацию рекламных конструкций в электронной форме;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услуги по выдаче разрешения на установку и эксплуатацию рекламных конструкций в электронном виде;</w:t>
      </w:r>
    </w:p>
    <w:p w:rsidR="007B12F1" w:rsidRPr="00DD3BF6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схем размещения рекламных конструкций в целях внедрения современных высокотехнологичных рекламных конструкций.</w:t>
      </w:r>
    </w:p>
    <w:p w:rsidR="00DB7D3E" w:rsidRDefault="00DB7D3E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FB4" w:rsidRDefault="00DA1A30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D01FB4" w:rsidRPr="00D01FB4">
        <w:rPr>
          <w:rFonts w:ascii="Times New Roman" w:hAnsi="Times New Roman" w:cs="Times New Roman"/>
          <w:b/>
          <w:sz w:val="28"/>
          <w:szCs w:val="28"/>
          <w:u w:val="single"/>
        </w:rPr>
        <w:t>Рыно</w:t>
      </w:r>
      <w:r w:rsidR="00D01FB4">
        <w:rPr>
          <w:rFonts w:ascii="Times New Roman" w:hAnsi="Times New Roman" w:cs="Times New Roman"/>
          <w:b/>
          <w:sz w:val="28"/>
          <w:szCs w:val="28"/>
          <w:u w:val="single"/>
        </w:rPr>
        <w:t>к розничной торговли</w:t>
      </w:r>
    </w:p>
    <w:p w:rsidR="00D01FB4" w:rsidRDefault="00D01FB4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FB4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D01FB4" w:rsidRPr="001956CC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ind w:left="64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розничной торговли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является дифференцированным по уровню обеспеченности предприятиями торговли населения, проживающего в населенных пунктах различного типа, что обусловлено различным уровнем социально-экономического развития муниципальных </w:t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>образований и их территориальным расположением.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Инфраструктура предприятий розничной торговли в населенных пунктах, в особенности находящихся в непосредственной близости от </w:t>
      </w:r>
      <w:r>
        <w:rPr>
          <w:rFonts w:ascii="Times New Roman" w:hAnsi="Times New Roman" w:cs="Times New Roman"/>
          <w:sz w:val="28"/>
          <w:szCs w:val="28"/>
        </w:rPr>
        <w:t>поселка Лотошино</w:t>
      </w:r>
      <w:r w:rsidRPr="00DD3BF6">
        <w:rPr>
          <w:rFonts w:ascii="Times New Roman" w:hAnsi="Times New Roman" w:cs="Times New Roman"/>
          <w:sz w:val="28"/>
          <w:szCs w:val="28"/>
        </w:rPr>
        <w:t>, характеризуется высокой степенью развития современных крупных форматов торговли – торговые центры, торговые комплексы, розничные рынки.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свою очередь, в сельских населенных пунктах, удаленных от 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3BF6">
        <w:rPr>
          <w:rFonts w:ascii="Times New Roman" w:hAnsi="Times New Roman" w:cs="Times New Roman"/>
          <w:sz w:val="28"/>
          <w:szCs w:val="28"/>
        </w:rPr>
        <w:t>, наиболее развитыми являются мелкорозничные форматы торговли – сельские магазины, нестационарные торговые объекты, в том числе, объекты мобильной торговли (автолавки).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действующих ценах) в </w:t>
      </w:r>
      <w:r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от общего оборота розничной торговли </w:t>
      </w:r>
      <w:r w:rsidRP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D3BF6">
        <w:rPr>
          <w:rFonts w:ascii="Times New Roman" w:hAnsi="Times New Roman" w:cs="Times New Roman"/>
          <w:sz w:val="28"/>
          <w:szCs w:val="28"/>
        </w:rPr>
        <w:t xml:space="preserve">  составляет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D3BF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 (2019 год).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FB4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:rsidR="00D01FB4" w:rsidRPr="0076134D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FB4" w:rsidRPr="00DD3BF6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:rsidR="00D01FB4" w:rsidRPr="00DD3BF6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высокие риски инвестирования в организацию предприятий торговли ввиду нестабильного спроса;</w:t>
      </w:r>
    </w:p>
    <w:p w:rsidR="00D01FB4" w:rsidRPr="00DD3BF6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недостаток собственных финансовых средств у хозяйствующих субъектов;</w:t>
      </w:r>
    </w:p>
    <w:p w:rsidR="00D01FB4" w:rsidRPr="00DD3BF6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:rsidR="00D01FB4" w:rsidRPr="00DD3BF6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FB4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D01FB4" w:rsidRPr="0076134D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ind w:left="64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FB4" w:rsidRPr="00D01FB4" w:rsidRDefault="00D01FB4" w:rsidP="00D01FB4">
      <w:pPr>
        <w:pStyle w:val="ConsPlusNormal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1FB4">
        <w:rPr>
          <w:rFonts w:ascii="Times New Roman" w:eastAsiaTheme="minorHAnsi" w:hAnsi="Times New Roman"/>
          <w:sz w:val="28"/>
          <w:szCs w:val="28"/>
          <w:lang w:eastAsia="en-US"/>
        </w:rPr>
        <w:t xml:space="preserve">В настоящее время в городском округе Лотошино Московской области реализуется подпрограмма «Развитие потребительского рынка и услуг на территории Лотошинского муниципального района» муниципальной программы «Предпринимательство Лотошинского муниципального района на 2018-2022 г.г.», утвержденной постановлением Главы Лотошинского муниципального района   от  21.06.17 №974.  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 Мероприятия подпрограммы направлены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развитие нестационарной торговли;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развитие ярмарочной деятельности;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развитие инфраструктуры оптовой торговли;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частичная компенсация транспортных расходов организациям и </w:t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предпринимателям по доставке продовольственных и промышленных товаров в сельские населенные пункты Московской области.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В части, касающейся ярмарочной торговли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организация ярмарок осуществляется в местах, определенных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и включенных в Сводный перечень, формируемый Министерством потребительского рынка и услуг Московской области.</w:t>
      </w:r>
      <w:proofErr w:type="gramEnd"/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сфере нестационарной торговли с 2016 года внедрен механизм размещения торговых объектов на основан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кционов, 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>. С победителями аукционов заключаются договоры на размещение нестационарного торгового объекта. С 2017 года такого рода аукционы проводятся в электронной форме.</w:t>
      </w:r>
    </w:p>
    <w:p w:rsidR="00D01FB4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Для снабжения товарами граждан, проживающих в малонаселенных, удаленных сельских населенных пунктах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>, организована их регулярная доставка в течение года по согласованным графикам.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3BF6">
        <w:rPr>
          <w:rFonts w:ascii="Times New Roman" w:hAnsi="Times New Roman" w:cs="Times New Roman"/>
          <w:sz w:val="28"/>
          <w:szCs w:val="28"/>
        </w:rPr>
        <w:t xml:space="preserve">. На 2019 год в 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на указанные цели предусмотрены средства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687,0 тыс.</w:t>
      </w:r>
      <w:r w:rsidRPr="00DD3BF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FB4" w:rsidRPr="0076134D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задачами и перспективными направлениями региональной политики в сфере розничной торговли являются: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развитие различных форматов торговли с учетом фактической обеспеченности жителей;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обеспечение жителей сельских населенных пунктов товарами и услугами первой необходимости;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:rsidR="00D01FB4" w:rsidRPr="00D01FB4" w:rsidRDefault="00D01FB4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FB4" w:rsidRPr="00D01FB4" w:rsidRDefault="00DA1A30" w:rsidP="00D01FB4">
      <w:pPr>
        <w:tabs>
          <w:tab w:val="left" w:pos="426"/>
        </w:tabs>
        <w:spacing w:after="0" w:line="276" w:lineRule="auto"/>
        <w:ind w:left="128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="00D01FB4" w:rsidRPr="00D01FB4">
        <w:rPr>
          <w:rFonts w:ascii="Times New Roman" w:hAnsi="Times New Roman" w:cs="Times New Roman"/>
          <w:b/>
          <w:sz w:val="28"/>
          <w:szCs w:val="28"/>
          <w:u w:val="single"/>
        </w:rPr>
        <w:t>Ры</w:t>
      </w:r>
      <w:r w:rsidR="00D01FB4">
        <w:rPr>
          <w:rFonts w:ascii="Times New Roman" w:hAnsi="Times New Roman" w:cs="Times New Roman"/>
          <w:b/>
          <w:sz w:val="28"/>
          <w:szCs w:val="28"/>
          <w:u w:val="single"/>
        </w:rPr>
        <w:t>нок услуг общественного питания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FB4" w:rsidRPr="0076134D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D01FB4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FB4" w:rsidRPr="00DD3BF6" w:rsidRDefault="00D01FB4" w:rsidP="00D01FB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Уровень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Лотошино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7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предприятиями общественного питания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по итогам 1 полугодия 2019 года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посадочных мест на 1000 жителей. </w:t>
      </w:r>
    </w:p>
    <w:p w:rsidR="00D01FB4" w:rsidRPr="00DD3BF6" w:rsidRDefault="00D01FB4" w:rsidP="00D01FB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объектах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вводились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FB4" w:rsidRPr="00B52080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080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FB4" w:rsidRPr="0076134D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услуг общественного питания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недостаток финансовых средств;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недостаточно развит процесс кредитования малого и среднего бизнеса, высокие процентные ставки по кредитам, большое количество документов, необходимых для доступа к кредитным ресурсам, короткие сроками возврата кредита;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проблема территориальной и ценовой доступности услуг, дифференциации муниципальных образований Московской области по уровню развития, качеству реализуемых товаров и услуг, сервисному обслуживанию. 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сложившееся расположение объектов общественного питания не в полной мере отвечает потребностям населения.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FB4" w:rsidRPr="0076134D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D01FB4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FB4" w:rsidRPr="00A94EB8" w:rsidRDefault="00D01FB4" w:rsidP="00D01FB4">
      <w:pPr>
        <w:pStyle w:val="ConsPlusNormal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EB8">
        <w:rPr>
          <w:rFonts w:ascii="Times New Roman" w:eastAsiaTheme="minorHAnsi" w:hAnsi="Times New Roman"/>
          <w:sz w:val="28"/>
          <w:szCs w:val="28"/>
          <w:lang w:eastAsia="en-US"/>
        </w:rPr>
        <w:t xml:space="preserve">В настоящее время в городском округе Лотошино Московской области реализуется подпрограмма «Развитие потребительского рынка и услуг на территории Лотошинского муниципального района» муниципальной  программы «Предпринимательство Лотошинского муниципального района на 2018-2022 г.г.», утвержденной постановлением Главы Лотошинского муниципального района   от  21.06.17 №974.  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Основное мероприятие Подпрограммы - развитие сферы общественного питания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 постоянной основе проводится разработка мер по рациональному размещению объектов общественного питания, проводится анализ обеспеченности населения  услугами общественного питания.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FB4" w:rsidRPr="0076134D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Увеличение уровня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предприятиями общественного питания;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развитие инфраструктуры общественного питания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округа; 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акций для ветеранов и инвалидов Великой Отечественной войны, социально незащищенных категорий граждан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с участием хозяйствующих субъектов, осуществляющих деятельность в сфере потребительского рынка и услуг на территории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D01FB4" w:rsidRPr="00DD3BF6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22" w:rsidRPr="00A94EB8" w:rsidRDefault="00DB7D3E" w:rsidP="00A94EB8">
      <w:pPr>
        <w:pStyle w:val="a5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D67" w:rsidRPr="00A94EB8">
        <w:rPr>
          <w:rFonts w:ascii="Times New Roman" w:hAnsi="Times New Roman" w:cs="Times New Roman"/>
          <w:b/>
          <w:sz w:val="28"/>
          <w:szCs w:val="28"/>
        </w:rPr>
        <w:t>Поддержка субъектов малого и среднего предпринимательства</w:t>
      </w:r>
      <w:r w:rsidR="00602C9E" w:rsidRPr="00A94EB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060" w:type="dxa"/>
        <w:tblLayout w:type="fixed"/>
        <w:tblLook w:val="04A0"/>
      </w:tblPr>
      <w:tblGrid>
        <w:gridCol w:w="2122"/>
        <w:gridCol w:w="1701"/>
        <w:gridCol w:w="850"/>
        <w:gridCol w:w="992"/>
        <w:gridCol w:w="1134"/>
        <w:gridCol w:w="1134"/>
        <w:gridCol w:w="2127"/>
      </w:tblGrid>
      <w:tr w:rsidR="00A94EB8" w:rsidRPr="0003177D" w:rsidTr="009F2111">
        <w:trPr>
          <w:trHeight w:val="73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5C4410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5C4410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5C4410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94EB8" w:rsidRPr="0003177D" w:rsidTr="009F2111">
        <w:trPr>
          <w:trHeight w:val="18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5C4410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юридического лица или ФИО (если имеется) индивидуального предпринимателя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5C4410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дентификационный номер налогоплательщика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5C4410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5C4410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5C4410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азмер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5C4410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 оказания поддержки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EB8" w:rsidRPr="005C4410" w:rsidRDefault="00A94EB8" w:rsidP="009F2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B8" w:rsidRPr="0003177D" w:rsidTr="009F2111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94EB8" w:rsidRPr="0003177D" w:rsidTr="009F2111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Мысливцева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197">
              <w:rPr>
                <w:rFonts w:ascii="Times New Roman" w:hAnsi="Times New Roman" w:cs="Times New Roman"/>
                <w:sz w:val="24"/>
                <w:szCs w:val="24"/>
              </w:rPr>
              <w:t>507100748029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т.р.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EB8" w:rsidRPr="00361B62" w:rsidRDefault="00A94EB8" w:rsidP="009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94EB8" w:rsidRPr="00A94EB8" w:rsidRDefault="00A94EB8" w:rsidP="00A94EB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60C" w:rsidRPr="00CA2FA9" w:rsidRDefault="00CA2FA9" w:rsidP="002B3A22">
      <w:pPr>
        <w:pStyle w:val="a5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FA9">
        <w:rPr>
          <w:rFonts w:ascii="Times New Roman" w:hAnsi="Times New Roman" w:cs="Times New Roman"/>
          <w:sz w:val="28"/>
          <w:szCs w:val="28"/>
        </w:rPr>
        <w:t xml:space="preserve">Финансовая </w:t>
      </w:r>
      <w:r>
        <w:rPr>
          <w:rFonts w:ascii="Times New Roman" w:hAnsi="Times New Roman" w:cs="Times New Roman"/>
          <w:sz w:val="28"/>
          <w:szCs w:val="28"/>
        </w:rPr>
        <w:t>поддержка оказана в рамках муниципальной программы «Предпринимательство»</w:t>
      </w:r>
      <w:r w:rsidR="0048038B">
        <w:rPr>
          <w:rFonts w:ascii="Times New Roman" w:hAnsi="Times New Roman" w:cs="Times New Roman"/>
          <w:sz w:val="28"/>
          <w:szCs w:val="28"/>
        </w:rPr>
        <w:t xml:space="preserve">. </w:t>
      </w:r>
      <w:r w:rsidR="00A94EB8">
        <w:rPr>
          <w:rFonts w:ascii="Times New Roman" w:hAnsi="Times New Roman" w:cs="Times New Roman"/>
          <w:sz w:val="28"/>
          <w:szCs w:val="28"/>
        </w:rPr>
        <w:t xml:space="preserve">ИП Мысливцева Т.Н. </w:t>
      </w:r>
      <w:r w:rsidR="0048038B">
        <w:rPr>
          <w:rFonts w:ascii="Times New Roman" w:hAnsi="Times New Roman" w:cs="Times New Roman"/>
          <w:sz w:val="28"/>
          <w:szCs w:val="28"/>
        </w:rPr>
        <w:t xml:space="preserve">осуществляет деятельность в сфере </w:t>
      </w:r>
      <w:r w:rsidR="00975A4C">
        <w:rPr>
          <w:rFonts w:ascii="Times New Roman" w:hAnsi="Times New Roman" w:cs="Times New Roman"/>
          <w:sz w:val="28"/>
          <w:szCs w:val="28"/>
        </w:rPr>
        <w:t xml:space="preserve"> в сфере бытовых услуг</w:t>
      </w:r>
      <w:r w:rsidR="0048038B">
        <w:rPr>
          <w:rFonts w:ascii="Times New Roman" w:hAnsi="Times New Roman" w:cs="Times New Roman"/>
          <w:sz w:val="28"/>
          <w:szCs w:val="28"/>
        </w:rPr>
        <w:t>. Частично компенсированы средства на приобретение нового оборудования.</w:t>
      </w:r>
    </w:p>
    <w:p w:rsidR="002D1516" w:rsidRDefault="002D1516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6A0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2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8722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245DBC">
        <w:rPr>
          <w:rFonts w:ascii="Times New Roman" w:hAnsi="Times New Roman" w:cs="Times New Roman"/>
          <w:b/>
          <w:sz w:val="28"/>
          <w:szCs w:val="28"/>
        </w:rPr>
        <w:t xml:space="preserve"> состояния и развития конкурентной среды </w:t>
      </w:r>
      <w:r w:rsidR="005C4410">
        <w:rPr>
          <w:rFonts w:ascii="Times New Roman" w:hAnsi="Times New Roman" w:cs="Times New Roman"/>
          <w:b/>
          <w:sz w:val="28"/>
          <w:szCs w:val="28"/>
        </w:rPr>
        <w:br/>
      </w:r>
      <w:r w:rsidRPr="00245DBC">
        <w:rPr>
          <w:rFonts w:ascii="Times New Roman" w:hAnsi="Times New Roman" w:cs="Times New Roman"/>
          <w:b/>
          <w:sz w:val="28"/>
          <w:szCs w:val="28"/>
        </w:rPr>
        <w:t xml:space="preserve">на рынках товаров, работ и услуг </w:t>
      </w:r>
      <w:r w:rsidR="00DB7D3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4B2D01">
        <w:rPr>
          <w:rFonts w:ascii="Times New Roman" w:hAnsi="Times New Roman" w:cs="Times New Roman"/>
          <w:b/>
          <w:sz w:val="28"/>
          <w:szCs w:val="28"/>
        </w:rPr>
        <w:t xml:space="preserve">Лотошино </w:t>
      </w:r>
      <w:r w:rsidR="002D15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516" w:rsidRDefault="002D1516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1E5" w:rsidRDefault="004B2D01" w:rsidP="004B2D0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рекомендациями </w:t>
      </w:r>
      <w:r w:rsidRPr="004B2D0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по конкурентной политике Московской области об обязательном проведении мониторинга муниципальными образованиями </w:t>
      </w:r>
      <w:r w:rsidRPr="004B2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в мае-июне 201</w:t>
      </w:r>
      <w:r w:rsidR="00A94E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 опрос предпринимателей и населения о 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развитии конкурентной среды на территории </w:t>
      </w:r>
      <w:r w:rsidR="00A9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Лотошино</w:t>
      </w:r>
      <w:r w:rsidR="00A94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опросе приняли участие </w:t>
      </w:r>
      <w:r w:rsidR="00765A8C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>40 потребителей и 2</w:t>
      </w:r>
      <w:r w:rsidR="00DA1A30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5A8C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</w:t>
      </w:r>
      <w:r w:rsidR="00DA1A30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="00F43FD2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588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опроса с</w:t>
      </w:r>
      <w:r w:rsidR="00AE11E5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низкая удовлетворенность населения</w:t>
      </w:r>
      <w:r w:rsidR="0048038B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E11E5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</w:t>
      </w:r>
      <w:r w:rsidR="0048038B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сфере ЖКХ</w:t>
      </w:r>
      <w:r w:rsidR="009C3588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</w:t>
      </w:r>
      <w:proofErr w:type="gramStart"/>
      <w:r w:rsid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 </w:t>
      </w:r>
      <w:r w:rsidR="009C3588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высокая </w:t>
      </w:r>
      <w:r w:rsidR="0048038B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3588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8B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физкультуры и спорта</w:t>
      </w:r>
      <w:r w:rsidR="0048038B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розничной торговли</w:t>
      </w:r>
      <w:r w:rsid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отдыха и оздоровления детей</w:t>
      </w:r>
      <w:r w:rsidR="009C3588" w:rsidRPr="00DA1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DD2" w:rsidRPr="006C6DD2" w:rsidRDefault="006C6DD2" w:rsidP="006C6DD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DD2">
        <w:rPr>
          <w:rFonts w:ascii="Times New Roman" w:eastAsia="Calibri" w:hAnsi="Times New Roman" w:cs="Times New Roman"/>
          <w:sz w:val="28"/>
          <w:szCs w:val="28"/>
        </w:rPr>
        <w:t>В рамках реализации Стандарта развития конкуренции в субъектах Российской Федерации, утвержденного распоряжением Правительства Российской Федерации от 05.09.2015 № 1738-р, Комитетом по конкурентной политике Московской области в 2018 году было организовано проведение социологического исследования удовлетворенности потребителей и субъектов предпринимательской деятельности состоянием конкурентной среды на территории Московской области.</w:t>
      </w:r>
    </w:p>
    <w:p w:rsidR="004B2D01" w:rsidRPr="004B2D01" w:rsidRDefault="009C3588" w:rsidP="004B2D0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опросов используются в ежедневной работе по развитию конкуренции на территории района.</w:t>
      </w:r>
      <w:r w:rsidR="00AE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D01" w:rsidRPr="00602C9E" w:rsidRDefault="004B2D01" w:rsidP="004B2D01">
      <w:pPr>
        <w:pStyle w:val="a5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6A0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E1400F">
        <w:rPr>
          <w:rFonts w:ascii="Times New Roman" w:hAnsi="Times New Roman" w:cs="Times New Roman"/>
          <w:b/>
          <w:sz w:val="28"/>
          <w:szCs w:val="28"/>
        </w:rPr>
        <w:t>.1</w:t>
      </w:r>
      <w:r w:rsidRPr="00E1400F">
        <w:rPr>
          <w:rFonts w:ascii="Times New Roman" w:hAnsi="Times New Roman" w:cs="Times New Roman"/>
          <w:b/>
          <w:sz w:val="28"/>
          <w:szCs w:val="28"/>
        </w:rPr>
        <w:tab/>
        <w:t>Мониторинг удовлетворенности потребителей качеством товаров, работ и услуг на товарных рынках муниципального образования и состоянием ценовой конкуренции</w:t>
      </w:r>
      <w:r w:rsidR="00602C9E">
        <w:rPr>
          <w:rFonts w:ascii="Times New Roman" w:hAnsi="Times New Roman" w:cs="Times New Roman"/>
          <w:b/>
          <w:sz w:val="28"/>
          <w:szCs w:val="28"/>
        </w:rPr>
        <w:t>.</w:t>
      </w:r>
    </w:p>
    <w:p w:rsidR="00D016A0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6A0" w:rsidRDefault="00D773F6" w:rsidP="00D773F6">
      <w:pPr>
        <w:pStyle w:val="a5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773F6">
        <w:rPr>
          <w:rFonts w:ascii="Times New Roman" w:hAnsi="Times New Roman" w:cs="Times New Roman"/>
          <w:b/>
          <w:sz w:val="28"/>
          <w:szCs w:val="28"/>
        </w:rPr>
        <w:t xml:space="preserve">3.1.1 </w:t>
      </w:r>
      <w:r w:rsidR="00D016A0" w:rsidRPr="00D773F6">
        <w:rPr>
          <w:rFonts w:ascii="Times New Roman" w:hAnsi="Times New Roman" w:cs="Times New Roman"/>
          <w:b/>
          <w:sz w:val="28"/>
          <w:szCs w:val="28"/>
        </w:rPr>
        <w:t xml:space="preserve">Уровень удовлетворенности качеством предоставляемых услуг </w:t>
      </w:r>
      <w:r w:rsidR="00085886" w:rsidRPr="00D773F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016A0" w:rsidRPr="00D773F6">
        <w:rPr>
          <w:rFonts w:ascii="Times New Roman" w:hAnsi="Times New Roman" w:cs="Times New Roman"/>
          <w:b/>
          <w:sz w:val="28"/>
          <w:szCs w:val="28"/>
        </w:rPr>
        <w:t>приоритетных и социально значимых рынках</w:t>
      </w:r>
      <w:r w:rsidR="00602C9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1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360"/>
      </w:tblGrid>
      <w:tr w:rsidR="006D33F1" w:rsidRPr="004100AB" w:rsidTr="006D33F1">
        <w:trPr>
          <w:trHeight w:val="960"/>
        </w:trPr>
        <w:tc>
          <w:tcPr>
            <w:tcW w:w="7797" w:type="dxa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6D33F1" w:rsidRDefault="006D33F1" w:rsidP="006D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3F1">
              <w:rPr>
                <w:rFonts w:ascii="Times New Roman" w:hAnsi="Times New Roman"/>
                <w:b/>
                <w:sz w:val="24"/>
                <w:szCs w:val="24"/>
              </w:rPr>
              <w:t>Оценка потребителями качества предоставляемых услуг</w:t>
            </w:r>
            <w:r w:rsidRPr="006D3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D33F1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Рынок медицинских услуг 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D33F1" w:rsidP="006C6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6C6D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D33F1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C6D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в сфере культуры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000000" w:fill="FFFFFF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розничной торговли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перевозок пассажиров наземным транспортом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связи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6C6DD2" w:rsidRDefault="006D33F1" w:rsidP="007B3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B3553"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социального обслуживания населения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6C6DD2" w:rsidRDefault="006D33F1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туризма и отдыха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6D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общественного питания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рекреационных услуг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МКД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физкультуры и спорта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бытового обслуживания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4100AB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  <w:r w:rsidR="006D33F1"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услуг ТКО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4100AB" w:rsidRDefault="006D33F1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  <w:tr w:rsidR="006D33F1" w:rsidRPr="004100AB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4100AB" w:rsidRDefault="006D33F1" w:rsidP="00A72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продукции крестьянских (фермерских) хозяйств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4100AB" w:rsidRDefault="006D33F1" w:rsidP="00A72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</w:tr>
    </w:tbl>
    <w:p w:rsidR="005C4410" w:rsidRDefault="005C4410" w:rsidP="00D016A0">
      <w:pPr>
        <w:pStyle w:val="a5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A0" w:rsidRDefault="00D773F6" w:rsidP="00D773F6">
      <w:pPr>
        <w:pStyle w:val="a5"/>
        <w:spacing w:after="0"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3.1.2 </w:t>
      </w:r>
      <w:r w:rsidR="00D016A0" w:rsidRPr="00B927E3">
        <w:rPr>
          <w:rFonts w:ascii="Times New Roman" w:hAnsi="Times New Roman" w:cs="Times New Roman"/>
          <w:b/>
          <w:sz w:val="28"/>
          <w:szCs w:val="28"/>
        </w:rPr>
        <w:t>Количество потребителей, принявших участие в опросе</w:t>
      </w:r>
      <w:r w:rsidR="00602C9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1"/>
        <w:tblW w:w="9970" w:type="dxa"/>
        <w:jc w:val="center"/>
        <w:tblLook w:val="04A0"/>
      </w:tblPr>
      <w:tblGrid>
        <w:gridCol w:w="458"/>
        <w:gridCol w:w="4249"/>
        <w:gridCol w:w="5263"/>
      </w:tblGrid>
      <w:tr w:rsidR="00D016A0" w:rsidRPr="00B927E3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D016A0" w:rsidRPr="006D33F1" w:rsidRDefault="00D016A0" w:rsidP="00DD1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9" w:type="dxa"/>
            <w:vAlign w:val="center"/>
          </w:tcPr>
          <w:p w:rsidR="00D016A0" w:rsidRPr="006D33F1" w:rsidRDefault="00D016A0" w:rsidP="00DD1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F1">
              <w:rPr>
                <w:rFonts w:ascii="Times New Roman" w:hAnsi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5263" w:type="dxa"/>
            <w:vAlign w:val="center"/>
          </w:tcPr>
          <w:p w:rsidR="00D016A0" w:rsidRPr="006D33F1" w:rsidRDefault="00D016A0" w:rsidP="00DD1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F1">
              <w:rPr>
                <w:rFonts w:ascii="Times New Roman" w:hAnsi="Times New Roman"/>
                <w:b/>
                <w:sz w:val="24"/>
                <w:szCs w:val="24"/>
              </w:rPr>
              <w:t>Количество опрошенных</w:t>
            </w:r>
          </w:p>
        </w:tc>
      </w:tr>
      <w:tr w:rsidR="00D016A0" w:rsidRPr="00B927E3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D016A0" w:rsidRPr="00D773F6" w:rsidRDefault="00D016A0" w:rsidP="00DD17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9" w:type="dxa"/>
            <w:vAlign w:val="center"/>
          </w:tcPr>
          <w:p w:rsidR="00D016A0" w:rsidRPr="00D773F6" w:rsidRDefault="006D33F1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Работающие</w:t>
            </w:r>
          </w:p>
        </w:tc>
        <w:tc>
          <w:tcPr>
            <w:tcW w:w="5263" w:type="dxa"/>
            <w:vAlign w:val="center"/>
          </w:tcPr>
          <w:p w:rsidR="00D016A0" w:rsidRPr="00D773F6" w:rsidRDefault="006D33F1" w:rsidP="00E75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5E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33F1" w:rsidRPr="00B927E3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6D33F1" w:rsidRPr="006D33F1" w:rsidRDefault="006D33F1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vAlign w:val="center"/>
          </w:tcPr>
          <w:p w:rsidR="006D33F1" w:rsidRDefault="006D33F1" w:rsidP="006D3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5263" w:type="dxa"/>
            <w:vAlign w:val="center"/>
          </w:tcPr>
          <w:p w:rsidR="006D33F1" w:rsidRDefault="00E75EE2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33F1" w:rsidRPr="00B927E3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6D33F1" w:rsidRDefault="00C64A83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vAlign w:val="center"/>
          </w:tcPr>
          <w:p w:rsidR="006D33F1" w:rsidRDefault="006D33F1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5263" w:type="dxa"/>
            <w:vAlign w:val="center"/>
          </w:tcPr>
          <w:p w:rsidR="006D33F1" w:rsidRDefault="00E75EE2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C4410" w:rsidRDefault="005C4410" w:rsidP="00D016A0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6A0" w:rsidRDefault="00D016A0" w:rsidP="005C4410">
      <w:pPr>
        <w:pStyle w:val="a5"/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3F6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E031E4">
        <w:rPr>
          <w:rFonts w:ascii="Times New Roman" w:hAnsi="Times New Roman" w:cs="Times New Roman"/>
          <w:b/>
          <w:sz w:val="28"/>
          <w:szCs w:val="28"/>
        </w:rPr>
        <w:t>Мониторинг удовлетворенности субъектов предпринимательской деятельности условиям ведения бизнеса на приоритетных и социально значимых рынках</w:t>
      </w:r>
      <w:r w:rsidR="00602C9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1"/>
        <w:tblW w:w="9956" w:type="dxa"/>
        <w:jc w:val="center"/>
        <w:tblLook w:val="04A0"/>
      </w:tblPr>
      <w:tblGrid>
        <w:gridCol w:w="456"/>
        <w:gridCol w:w="2512"/>
        <w:gridCol w:w="3667"/>
        <w:gridCol w:w="3321"/>
      </w:tblGrid>
      <w:tr w:rsidR="00D016A0" w:rsidRPr="00C618EE" w:rsidTr="00A722F6">
        <w:trPr>
          <w:trHeight w:val="416"/>
          <w:jc w:val="center"/>
        </w:trPr>
        <w:tc>
          <w:tcPr>
            <w:tcW w:w="456" w:type="dxa"/>
            <w:vAlign w:val="center"/>
          </w:tcPr>
          <w:p w:rsidR="00D016A0" w:rsidRPr="00D773F6" w:rsidRDefault="00D016A0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vAlign w:val="center"/>
          </w:tcPr>
          <w:p w:rsidR="00D016A0" w:rsidRPr="00D773F6" w:rsidRDefault="00D016A0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F6"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3667" w:type="dxa"/>
            <w:vAlign w:val="center"/>
          </w:tcPr>
          <w:p w:rsidR="00333240" w:rsidRPr="00D773F6" w:rsidRDefault="00333240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6A0" w:rsidRPr="00D773F6" w:rsidRDefault="00D016A0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F6">
              <w:rPr>
                <w:rFonts w:ascii="Times New Roman" w:hAnsi="Times New Roman"/>
                <w:sz w:val="24"/>
                <w:szCs w:val="24"/>
              </w:rPr>
              <w:t>Оценка предпринимателями степени конкуренции на рынке</w:t>
            </w:r>
          </w:p>
          <w:p w:rsidR="00D016A0" w:rsidRPr="00D773F6" w:rsidRDefault="00D016A0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D016A0" w:rsidRPr="00D773F6" w:rsidRDefault="00D016A0" w:rsidP="00333240">
            <w:pPr>
              <w:rPr>
                <w:rFonts w:ascii="Times New Roman" w:hAnsi="Times New Roman"/>
                <w:sz w:val="24"/>
                <w:szCs w:val="24"/>
              </w:rPr>
            </w:pPr>
            <w:r w:rsidRPr="00D773F6">
              <w:rPr>
                <w:rFonts w:ascii="Times New Roman" w:hAnsi="Times New Roman"/>
                <w:sz w:val="24"/>
                <w:szCs w:val="24"/>
              </w:rPr>
              <w:t>Оценка предпринимателями деятельности органов власти</w:t>
            </w:r>
          </w:p>
        </w:tc>
      </w:tr>
      <w:tr w:rsidR="00A722F6" w:rsidRPr="00C618EE" w:rsidTr="00A722F6">
        <w:trPr>
          <w:trHeight w:val="351"/>
          <w:jc w:val="center"/>
        </w:trPr>
        <w:tc>
          <w:tcPr>
            <w:tcW w:w="456" w:type="dxa"/>
            <w:vAlign w:val="center"/>
          </w:tcPr>
          <w:p w:rsidR="00A722F6" w:rsidRPr="00D239A8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9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2" w:type="dxa"/>
            <w:vAlign w:val="center"/>
          </w:tcPr>
          <w:p w:rsidR="00A722F6" w:rsidRPr="00806EF0" w:rsidRDefault="00A722F6" w:rsidP="00A72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 торговля</w:t>
            </w:r>
          </w:p>
        </w:tc>
        <w:tc>
          <w:tcPr>
            <w:tcW w:w="3667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3321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Минимальный уровень влияния</w:t>
            </w:r>
          </w:p>
        </w:tc>
      </w:tr>
      <w:tr w:rsidR="00A722F6" w:rsidRPr="00C618EE" w:rsidTr="00A722F6">
        <w:trPr>
          <w:trHeight w:val="414"/>
          <w:jc w:val="center"/>
        </w:trPr>
        <w:tc>
          <w:tcPr>
            <w:tcW w:w="456" w:type="dxa"/>
            <w:vAlign w:val="center"/>
          </w:tcPr>
          <w:p w:rsidR="00A722F6" w:rsidRPr="00D239A8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9A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12" w:type="dxa"/>
            <w:vAlign w:val="center"/>
          </w:tcPr>
          <w:p w:rsidR="00A722F6" w:rsidRPr="00806EF0" w:rsidRDefault="00A722F6" w:rsidP="00A72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наземным транспортом</w:t>
            </w:r>
          </w:p>
        </w:tc>
        <w:tc>
          <w:tcPr>
            <w:tcW w:w="3667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321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Минимальный уровень влияния</w:t>
            </w:r>
          </w:p>
        </w:tc>
      </w:tr>
      <w:tr w:rsidR="00A722F6" w:rsidRPr="00C618EE" w:rsidTr="00A722F6">
        <w:trPr>
          <w:trHeight w:val="405"/>
          <w:jc w:val="center"/>
        </w:trPr>
        <w:tc>
          <w:tcPr>
            <w:tcW w:w="456" w:type="dxa"/>
            <w:vAlign w:val="center"/>
          </w:tcPr>
          <w:p w:rsidR="00A722F6" w:rsidRPr="00D239A8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9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12" w:type="dxa"/>
            <w:vAlign w:val="center"/>
          </w:tcPr>
          <w:p w:rsidR="00A722F6" w:rsidRPr="00806EF0" w:rsidRDefault="00A722F6" w:rsidP="00A72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3667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321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Средний уровень влияния</w:t>
            </w:r>
          </w:p>
        </w:tc>
      </w:tr>
      <w:tr w:rsidR="00A722F6" w:rsidRPr="00C618EE" w:rsidTr="00A722F6">
        <w:trPr>
          <w:trHeight w:val="405"/>
          <w:jc w:val="center"/>
        </w:trPr>
        <w:tc>
          <w:tcPr>
            <w:tcW w:w="456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vAlign w:val="center"/>
          </w:tcPr>
          <w:p w:rsidR="00A722F6" w:rsidRDefault="00A722F6" w:rsidP="00A72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сельскохозяйственной продукции</w:t>
            </w:r>
          </w:p>
        </w:tc>
        <w:tc>
          <w:tcPr>
            <w:tcW w:w="3667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321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Минимальный уровень влияния</w:t>
            </w:r>
          </w:p>
        </w:tc>
      </w:tr>
      <w:tr w:rsidR="00A722F6" w:rsidRPr="00C618EE" w:rsidTr="00A722F6">
        <w:trPr>
          <w:trHeight w:val="405"/>
          <w:jc w:val="center"/>
        </w:trPr>
        <w:tc>
          <w:tcPr>
            <w:tcW w:w="456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vAlign w:val="center"/>
          </w:tcPr>
          <w:p w:rsidR="00A722F6" w:rsidRPr="00071419" w:rsidRDefault="00A722F6" w:rsidP="00A72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Общественное питание </w:t>
            </w:r>
          </w:p>
        </w:tc>
        <w:tc>
          <w:tcPr>
            <w:tcW w:w="3667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321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Средний уровень влияния</w:t>
            </w:r>
          </w:p>
        </w:tc>
      </w:tr>
      <w:tr w:rsidR="00A722F6" w:rsidRPr="00C618EE" w:rsidTr="00A722F6">
        <w:trPr>
          <w:trHeight w:val="405"/>
          <w:jc w:val="center"/>
        </w:trPr>
        <w:tc>
          <w:tcPr>
            <w:tcW w:w="456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  <w:vAlign w:val="center"/>
          </w:tcPr>
          <w:p w:rsidR="00A722F6" w:rsidRPr="00071419" w:rsidRDefault="00A722F6" w:rsidP="00A72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Бытовое обслуживание </w:t>
            </w:r>
          </w:p>
        </w:tc>
        <w:tc>
          <w:tcPr>
            <w:tcW w:w="3667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321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Минимальный уровень влияния</w:t>
            </w:r>
          </w:p>
        </w:tc>
      </w:tr>
      <w:tr w:rsidR="00A722F6" w:rsidRPr="00C618EE" w:rsidTr="00A722F6">
        <w:trPr>
          <w:trHeight w:val="405"/>
          <w:jc w:val="center"/>
        </w:trPr>
        <w:tc>
          <w:tcPr>
            <w:tcW w:w="456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  <w:vAlign w:val="center"/>
          </w:tcPr>
          <w:p w:rsidR="00A722F6" w:rsidRPr="00071419" w:rsidRDefault="00A722F6" w:rsidP="00A72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Вывоз твердых коммунальных отходов </w:t>
            </w:r>
          </w:p>
        </w:tc>
        <w:tc>
          <w:tcPr>
            <w:tcW w:w="3667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321" w:type="dxa"/>
            <w:vAlign w:val="center"/>
          </w:tcPr>
          <w:p w:rsidR="00A722F6" w:rsidRPr="00A722F6" w:rsidRDefault="00A722F6" w:rsidP="00DD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F6">
              <w:rPr>
                <w:rFonts w:ascii="Times New Roman" w:hAnsi="Times New Roman"/>
                <w:sz w:val="24"/>
                <w:szCs w:val="24"/>
              </w:rPr>
              <w:t>Средний уровень влияния</w:t>
            </w:r>
          </w:p>
        </w:tc>
      </w:tr>
    </w:tbl>
    <w:p w:rsidR="00D016A0" w:rsidRDefault="00D016A0" w:rsidP="00D016A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6A0" w:rsidRPr="00085886" w:rsidRDefault="00D773F6" w:rsidP="00D773F6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3.2.1 </w:t>
      </w:r>
      <w:r w:rsidR="00D016A0" w:rsidRPr="00085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субъектов предпринимательской деятельности, принявших участие в опросе</w:t>
      </w:r>
      <w:r w:rsidR="0060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697"/>
        <w:gridCol w:w="1559"/>
        <w:gridCol w:w="1559"/>
        <w:gridCol w:w="1558"/>
        <w:gridCol w:w="1561"/>
        <w:gridCol w:w="1559"/>
      </w:tblGrid>
      <w:tr w:rsidR="00D016A0" w:rsidRPr="00806EF0" w:rsidTr="00D016A0">
        <w:trPr>
          <w:trHeight w:val="300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опрошенных всего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бизнеса</w:t>
            </w:r>
          </w:p>
        </w:tc>
      </w:tr>
      <w:tr w:rsidR="00D016A0" w:rsidRPr="00806EF0" w:rsidTr="00D016A0">
        <w:trPr>
          <w:trHeight w:val="1346"/>
          <w:jc w:val="center"/>
        </w:trPr>
        <w:tc>
          <w:tcPr>
            <w:tcW w:w="425" w:type="dxa"/>
            <w:vMerge/>
            <w:vAlign w:val="center"/>
            <w:hideMark/>
          </w:tcPr>
          <w:p w:rsidR="00D016A0" w:rsidRPr="00806EF0" w:rsidRDefault="00D016A0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D016A0" w:rsidRPr="00806EF0" w:rsidRDefault="00D016A0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016A0" w:rsidRPr="00806EF0" w:rsidRDefault="00D016A0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опрошенных микро-предприятий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опрошенных малых предприятий 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опрошенных средних предприятий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опрошенных крупных предприятий</w:t>
            </w:r>
          </w:p>
        </w:tc>
      </w:tr>
      <w:tr w:rsidR="00D016A0" w:rsidRPr="00806EF0" w:rsidTr="00D016A0">
        <w:trPr>
          <w:trHeight w:val="259"/>
          <w:jc w:val="center"/>
        </w:trPr>
        <w:tc>
          <w:tcPr>
            <w:tcW w:w="425" w:type="dxa"/>
            <w:vAlign w:val="center"/>
          </w:tcPr>
          <w:p w:rsidR="00D016A0" w:rsidRPr="00D239A8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vAlign w:val="center"/>
          </w:tcPr>
          <w:p w:rsidR="00D016A0" w:rsidRPr="00806EF0" w:rsidRDefault="00071419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 торговля</w:t>
            </w:r>
          </w:p>
        </w:tc>
        <w:tc>
          <w:tcPr>
            <w:tcW w:w="1559" w:type="dxa"/>
            <w:vAlign w:val="center"/>
          </w:tcPr>
          <w:p w:rsidR="00D016A0" w:rsidRPr="00806EF0" w:rsidRDefault="00071419" w:rsidP="00E75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75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6A0" w:rsidRPr="00806EF0" w:rsidRDefault="0023720A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16A0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6A0" w:rsidRPr="00806EF0" w:rsidTr="00D016A0">
        <w:trPr>
          <w:trHeight w:val="223"/>
          <w:jc w:val="center"/>
        </w:trPr>
        <w:tc>
          <w:tcPr>
            <w:tcW w:w="425" w:type="dxa"/>
            <w:vAlign w:val="center"/>
          </w:tcPr>
          <w:p w:rsidR="00D016A0" w:rsidRPr="00D239A8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97" w:type="dxa"/>
            <w:vAlign w:val="center"/>
          </w:tcPr>
          <w:p w:rsidR="00D016A0" w:rsidRPr="00806EF0" w:rsidRDefault="00071419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наземным транспортом</w:t>
            </w:r>
            <w:r w:rsidR="00E75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(такси)</w:t>
            </w:r>
          </w:p>
        </w:tc>
        <w:tc>
          <w:tcPr>
            <w:tcW w:w="1559" w:type="dxa"/>
            <w:vAlign w:val="center"/>
          </w:tcPr>
          <w:p w:rsidR="00D016A0" w:rsidRPr="00806EF0" w:rsidRDefault="00071419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6A0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6A0" w:rsidRPr="00806EF0" w:rsidTr="00D016A0">
        <w:trPr>
          <w:trHeight w:val="70"/>
          <w:jc w:val="center"/>
        </w:trPr>
        <w:tc>
          <w:tcPr>
            <w:tcW w:w="425" w:type="dxa"/>
            <w:vAlign w:val="center"/>
          </w:tcPr>
          <w:p w:rsidR="00D016A0" w:rsidRPr="00D239A8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97" w:type="dxa"/>
            <w:vAlign w:val="center"/>
          </w:tcPr>
          <w:p w:rsidR="00D016A0" w:rsidRPr="00806EF0" w:rsidRDefault="00071419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559" w:type="dxa"/>
            <w:vAlign w:val="center"/>
          </w:tcPr>
          <w:p w:rsidR="00D016A0" w:rsidRPr="00806EF0" w:rsidRDefault="00E75EE2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6A0" w:rsidRPr="00806EF0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16A0" w:rsidRPr="00806EF0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19" w:rsidRPr="00806EF0" w:rsidTr="00D016A0">
        <w:trPr>
          <w:trHeight w:val="70"/>
          <w:jc w:val="center"/>
        </w:trPr>
        <w:tc>
          <w:tcPr>
            <w:tcW w:w="425" w:type="dxa"/>
            <w:vAlign w:val="center"/>
          </w:tcPr>
          <w:p w:rsidR="00071419" w:rsidRPr="00071419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7" w:type="dxa"/>
            <w:vAlign w:val="center"/>
          </w:tcPr>
          <w:p w:rsidR="00071419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сельскохозяйственной продукции</w:t>
            </w:r>
          </w:p>
        </w:tc>
        <w:tc>
          <w:tcPr>
            <w:tcW w:w="1559" w:type="dxa"/>
            <w:vAlign w:val="center"/>
          </w:tcPr>
          <w:p w:rsidR="00071419" w:rsidRPr="00806EF0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19" w:rsidRPr="00806EF0" w:rsidTr="00D016A0">
        <w:trPr>
          <w:trHeight w:val="70"/>
          <w:jc w:val="center"/>
        </w:trPr>
        <w:tc>
          <w:tcPr>
            <w:tcW w:w="425" w:type="dxa"/>
            <w:vAlign w:val="center"/>
          </w:tcPr>
          <w:p w:rsidR="00071419" w:rsidRPr="00071419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7" w:type="dxa"/>
            <w:vAlign w:val="center"/>
          </w:tcPr>
          <w:p w:rsidR="00071419" w:rsidRPr="00071419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Общественное питание </w:t>
            </w:r>
          </w:p>
        </w:tc>
        <w:tc>
          <w:tcPr>
            <w:tcW w:w="1559" w:type="dxa"/>
            <w:vAlign w:val="center"/>
          </w:tcPr>
          <w:p w:rsidR="00071419" w:rsidRPr="00071419" w:rsidRDefault="00E75EE2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419" w:rsidRPr="00806EF0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19" w:rsidRPr="00806EF0" w:rsidTr="00D016A0">
        <w:trPr>
          <w:trHeight w:val="70"/>
          <w:jc w:val="center"/>
        </w:trPr>
        <w:tc>
          <w:tcPr>
            <w:tcW w:w="425" w:type="dxa"/>
            <w:vAlign w:val="center"/>
          </w:tcPr>
          <w:p w:rsidR="00071419" w:rsidRPr="00071419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7" w:type="dxa"/>
            <w:vAlign w:val="center"/>
          </w:tcPr>
          <w:p w:rsidR="00071419" w:rsidRPr="00071419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Бытовое обслуживание </w:t>
            </w:r>
          </w:p>
        </w:tc>
        <w:tc>
          <w:tcPr>
            <w:tcW w:w="1559" w:type="dxa"/>
            <w:vAlign w:val="center"/>
          </w:tcPr>
          <w:p w:rsidR="00071419" w:rsidRPr="00071419" w:rsidRDefault="00E75EE2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419" w:rsidRPr="00806EF0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19" w:rsidRPr="00806EF0" w:rsidTr="00D016A0">
        <w:trPr>
          <w:trHeight w:val="70"/>
          <w:jc w:val="center"/>
        </w:trPr>
        <w:tc>
          <w:tcPr>
            <w:tcW w:w="425" w:type="dxa"/>
            <w:vAlign w:val="center"/>
          </w:tcPr>
          <w:p w:rsidR="00071419" w:rsidRPr="00071419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vAlign w:val="center"/>
          </w:tcPr>
          <w:p w:rsidR="00071419" w:rsidRPr="00071419" w:rsidRDefault="00071419" w:rsidP="00EE2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E2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фермерской продукции</w:t>
            </w: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419" w:rsidRPr="00071419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419" w:rsidRPr="00806EF0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33" w:rsidRPr="00806EF0" w:rsidTr="00D016A0">
        <w:trPr>
          <w:trHeight w:val="70"/>
          <w:jc w:val="center"/>
        </w:trPr>
        <w:tc>
          <w:tcPr>
            <w:tcW w:w="425" w:type="dxa"/>
            <w:vAlign w:val="center"/>
          </w:tcPr>
          <w:p w:rsidR="00EE2433" w:rsidRDefault="00EE2433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vAlign w:val="center"/>
          </w:tcPr>
          <w:p w:rsidR="00EE2433" w:rsidRPr="00071419" w:rsidRDefault="00EE2433" w:rsidP="00EE2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559" w:type="dxa"/>
            <w:vAlign w:val="center"/>
          </w:tcPr>
          <w:p w:rsidR="00EE2433" w:rsidRPr="00071419" w:rsidRDefault="00EE2433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433" w:rsidRPr="00806EF0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E2433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E2433" w:rsidRPr="00806EF0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433" w:rsidRPr="00806EF0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33" w:rsidRPr="00806EF0" w:rsidTr="00D016A0">
        <w:trPr>
          <w:trHeight w:val="70"/>
          <w:jc w:val="center"/>
        </w:trPr>
        <w:tc>
          <w:tcPr>
            <w:tcW w:w="425" w:type="dxa"/>
            <w:vAlign w:val="center"/>
          </w:tcPr>
          <w:p w:rsidR="00EE2433" w:rsidRDefault="00EE2433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7" w:type="dxa"/>
            <w:vAlign w:val="center"/>
          </w:tcPr>
          <w:p w:rsidR="00EE2433" w:rsidRDefault="00EE2433" w:rsidP="0023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</w:t>
            </w:r>
            <w:r w:rsidR="0023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559" w:type="dxa"/>
            <w:vAlign w:val="center"/>
          </w:tcPr>
          <w:p w:rsidR="00EE2433" w:rsidRDefault="00EE2433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433" w:rsidRPr="00806EF0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E2433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E2433" w:rsidRPr="00806EF0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433" w:rsidRPr="00806EF0" w:rsidRDefault="00EE2433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19" w:rsidRPr="00806EF0" w:rsidTr="00D016A0">
        <w:trPr>
          <w:trHeight w:val="70"/>
          <w:jc w:val="center"/>
        </w:trPr>
        <w:tc>
          <w:tcPr>
            <w:tcW w:w="425" w:type="dxa"/>
            <w:vAlign w:val="center"/>
          </w:tcPr>
          <w:p w:rsidR="00071419" w:rsidRPr="00071419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071419" w:rsidRPr="00071419" w:rsidRDefault="00071419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071419" w:rsidRPr="00071419" w:rsidRDefault="00071419" w:rsidP="00EE2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2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419" w:rsidRPr="00806EF0" w:rsidRDefault="00A722F6" w:rsidP="00237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71419" w:rsidRPr="00806EF0" w:rsidRDefault="00A722F6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1419" w:rsidRPr="00806EF0" w:rsidRDefault="00071419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794F" w:rsidRDefault="0046794F" w:rsidP="00E21F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951" w:rsidRDefault="00CB2795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95">
        <w:rPr>
          <w:rFonts w:ascii="Times New Roman" w:hAnsi="Times New Roman" w:cs="Times New Roman"/>
          <w:b/>
          <w:sz w:val="28"/>
          <w:szCs w:val="28"/>
        </w:rPr>
        <w:t>Раздел</w:t>
      </w:r>
      <w:r w:rsidR="00D773F6">
        <w:rPr>
          <w:rFonts w:ascii="Times New Roman" w:hAnsi="Times New Roman" w:cs="Times New Roman"/>
          <w:b/>
          <w:sz w:val="28"/>
          <w:szCs w:val="28"/>
        </w:rPr>
        <w:t> </w:t>
      </w:r>
      <w:r w:rsidRPr="00CB2795">
        <w:rPr>
          <w:rFonts w:ascii="Times New Roman" w:hAnsi="Times New Roman" w:cs="Times New Roman"/>
          <w:b/>
          <w:sz w:val="28"/>
          <w:szCs w:val="28"/>
        </w:rPr>
        <w:t>4. Взаимодействие с общественностью. Поддержка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потенциальных предпринимателей</w:t>
      </w:r>
    </w:p>
    <w:p w:rsidR="00D80331" w:rsidRPr="00D80331" w:rsidRDefault="00D80331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331">
        <w:rPr>
          <w:rFonts w:ascii="Times New Roman" w:hAnsi="Times New Roman" w:cs="Times New Roman"/>
          <w:b/>
          <w:sz w:val="28"/>
          <w:szCs w:val="28"/>
        </w:rPr>
        <w:t>4.1</w:t>
      </w:r>
      <w:r w:rsidRPr="00D80331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взаимодействии органов местного самоуправления </w:t>
      </w:r>
      <w:r w:rsidR="00085886">
        <w:rPr>
          <w:rFonts w:ascii="Times New Roman" w:hAnsi="Times New Roman" w:cs="Times New Roman"/>
          <w:b/>
          <w:sz w:val="28"/>
          <w:szCs w:val="28"/>
        </w:rPr>
        <w:br/>
      </w:r>
      <w:r w:rsidRPr="00D80331">
        <w:rPr>
          <w:rFonts w:ascii="Times New Roman" w:hAnsi="Times New Roman" w:cs="Times New Roman"/>
          <w:b/>
          <w:sz w:val="28"/>
          <w:szCs w:val="28"/>
        </w:rPr>
        <w:t>с общественностью</w:t>
      </w:r>
      <w:r w:rsidR="00602C9E">
        <w:rPr>
          <w:rFonts w:ascii="Times New Roman" w:hAnsi="Times New Roman" w:cs="Times New Roman"/>
          <w:b/>
          <w:sz w:val="28"/>
          <w:szCs w:val="28"/>
        </w:rPr>
        <w:t>.</w:t>
      </w:r>
    </w:p>
    <w:p w:rsidR="00A722F6" w:rsidRDefault="00A722F6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своей </w:t>
      </w:r>
      <w:r w:rsidR="00FB3C5B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тесно взаимодействуют с Общественной палатой </w:t>
      </w:r>
      <w:r w:rsidR="0083285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Лотошино, </w:t>
      </w:r>
      <w:r w:rsidR="00FB3C5B">
        <w:rPr>
          <w:rFonts w:ascii="Times New Roman" w:hAnsi="Times New Roman" w:cs="Times New Roman"/>
          <w:sz w:val="28"/>
          <w:szCs w:val="28"/>
        </w:rPr>
        <w:t xml:space="preserve"> Советом предпринимателей </w:t>
      </w:r>
      <w:r w:rsidR="0083285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B3C5B">
        <w:rPr>
          <w:rFonts w:ascii="Times New Roman" w:hAnsi="Times New Roman" w:cs="Times New Roman"/>
          <w:sz w:val="28"/>
          <w:szCs w:val="28"/>
        </w:rPr>
        <w:t xml:space="preserve"> и другими общественными объединениями. На встречах обсуждаются проблемные вопросы, в том числе и вопросы по развитию конкуренции. Все документы, касающиеся предпринимательской деятельности, в целях недопущения ущемления прав  предпринимательского сообщества</w:t>
      </w:r>
      <w:r w:rsidR="009908A1">
        <w:rPr>
          <w:rFonts w:ascii="Times New Roman" w:hAnsi="Times New Roman" w:cs="Times New Roman"/>
          <w:sz w:val="28"/>
          <w:szCs w:val="28"/>
        </w:rPr>
        <w:t>,</w:t>
      </w:r>
      <w:r w:rsidR="00FB3C5B">
        <w:rPr>
          <w:rFonts w:ascii="Times New Roman" w:hAnsi="Times New Roman" w:cs="Times New Roman"/>
          <w:sz w:val="28"/>
          <w:szCs w:val="28"/>
        </w:rPr>
        <w:t xml:space="preserve"> проходят  оценку регулирующего воздействия. Документы размещаются на официальном сайте администрации </w:t>
      </w:r>
      <w:r w:rsidR="0083285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B3C5B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="00FF3594">
        <w:rPr>
          <w:rFonts w:ascii="Times New Roman" w:hAnsi="Times New Roman" w:cs="Times New Roman"/>
          <w:sz w:val="28"/>
          <w:szCs w:val="28"/>
        </w:rPr>
        <w:t>и проходят общественное обсуждение. По результатам обсуждения уполномоченным органом делается соответствующее заключение.</w:t>
      </w:r>
      <w:r w:rsidR="00FB3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95" w:rsidRPr="00D80331" w:rsidRDefault="00D80331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331">
        <w:rPr>
          <w:rFonts w:ascii="Times New Roman" w:hAnsi="Times New Roman" w:cs="Times New Roman"/>
          <w:b/>
          <w:sz w:val="28"/>
          <w:szCs w:val="28"/>
        </w:rPr>
        <w:t>4.2</w:t>
      </w:r>
      <w:r w:rsidRPr="00D80331">
        <w:rPr>
          <w:rFonts w:ascii="Times New Roman" w:hAnsi="Times New Roman" w:cs="Times New Roman"/>
          <w:b/>
          <w:sz w:val="28"/>
          <w:szCs w:val="28"/>
        </w:rPr>
        <w:tab/>
        <w:t xml:space="preserve"> Сведения о мероприятиях, обеспечивающих возможности </w:t>
      </w:r>
      <w:r w:rsidR="00085886">
        <w:rPr>
          <w:rFonts w:ascii="Times New Roman" w:hAnsi="Times New Roman" w:cs="Times New Roman"/>
          <w:b/>
          <w:sz w:val="28"/>
          <w:szCs w:val="28"/>
        </w:rPr>
        <w:br/>
      </w:r>
      <w:r w:rsidRPr="00D80331">
        <w:rPr>
          <w:rFonts w:ascii="Times New Roman" w:hAnsi="Times New Roman" w:cs="Times New Roman"/>
          <w:b/>
          <w:sz w:val="28"/>
          <w:szCs w:val="28"/>
        </w:rPr>
        <w:t>для поиска, отбора и обучения потенциальных предпринимателей</w:t>
      </w:r>
      <w:r w:rsidR="00602C9E">
        <w:rPr>
          <w:rFonts w:ascii="Times New Roman" w:hAnsi="Times New Roman" w:cs="Times New Roman"/>
          <w:b/>
          <w:sz w:val="28"/>
          <w:szCs w:val="28"/>
        </w:rPr>
        <w:t>.</w:t>
      </w:r>
    </w:p>
    <w:p w:rsidR="00FF3594" w:rsidRDefault="00FF3594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населения проводятся различные семинары</w:t>
      </w:r>
      <w:r w:rsidR="00697A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презентации, ярмарки вакансий. Проводится разъяснительная работа о самозанятости населения. Предлагается составлять бизнес-планы,  участвовать в программах центра занятости и получать финансовую поддержку на развитие бизнеса. В результате проделанной работы в этом году было зарегистрировано 2 индивидуальных предпринимателя  в сфере услуг.</w:t>
      </w:r>
      <w:r w:rsidR="004F3E6C">
        <w:rPr>
          <w:rFonts w:ascii="Times New Roman" w:hAnsi="Times New Roman" w:cs="Times New Roman"/>
          <w:sz w:val="28"/>
          <w:szCs w:val="28"/>
        </w:rPr>
        <w:t xml:space="preserve"> </w:t>
      </w:r>
      <w:r w:rsidR="008B0ED8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«Предпринимательство»  оказывается финансовая поддержка на приобретение оборудования </w:t>
      </w:r>
      <w:r w:rsidR="009908A1">
        <w:rPr>
          <w:rFonts w:ascii="Times New Roman" w:hAnsi="Times New Roman" w:cs="Times New Roman"/>
          <w:sz w:val="28"/>
          <w:szCs w:val="28"/>
        </w:rPr>
        <w:t xml:space="preserve">вновь зарегистрированным </w:t>
      </w:r>
      <w:r w:rsidR="00BA5056">
        <w:rPr>
          <w:rFonts w:ascii="Times New Roman" w:hAnsi="Times New Roman" w:cs="Times New Roman"/>
          <w:sz w:val="28"/>
          <w:szCs w:val="28"/>
        </w:rPr>
        <w:t>СМП</w:t>
      </w:r>
      <w:r w:rsidR="008B0ED8">
        <w:rPr>
          <w:rFonts w:ascii="Times New Roman" w:hAnsi="Times New Roman" w:cs="Times New Roman"/>
          <w:sz w:val="28"/>
          <w:szCs w:val="28"/>
        </w:rPr>
        <w:t>, осуществляющим свою деятельность на социально-значимых рынках.</w:t>
      </w:r>
    </w:p>
    <w:p w:rsidR="00E21F5F" w:rsidRDefault="00E21F5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32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B2795">
        <w:rPr>
          <w:rFonts w:ascii="Times New Roman" w:hAnsi="Times New Roman" w:cs="Times New Roman"/>
          <w:b/>
          <w:sz w:val="28"/>
          <w:szCs w:val="28"/>
        </w:rPr>
        <w:t>5</w:t>
      </w:r>
      <w:r w:rsidRPr="00E45327">
        <w:rPr>
          <w:rFonts w:ascii="Times New Roman" w:hAnsi="Times New Roman" w:cs="Times New Roman"/>
          <w:b/>
          <w:sz w:val="28"/>
          <w:szCs w:val="28"/>
        </w:rPr>
        <w:t xml:space="preserve">. Наиболее значимые результаты. </w:t>
      </w:r>
      <w:r w:rsidR="0057540D" w:rsidRPr="0057540D">
        <w:rPr>
          <w:rFonts w:ascii="Times New Roman" w:hAnsi="Times New Roman" w:cs="Times New Roman"/>
          <w:b/>
          <w:sz w:val="28"/>
          <w:szCs w:val="28"/>
        </w:rPr>
        <w:t>Задачи на среднесрочный период</w:t>
      </w:r>
    </w:p>
    <w:p w:rsidR="004F3E6C" w:rsidRDefault="004F3E6C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C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>большего</w:t>
      </w:r>
      <w:r w:rsidRPr="004F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 в этом году удалось добиться на рынке розничной торговли. Открыты магазины крупных торговых  сетей на территории района, что позволило обеспечить удовлетворенность населения широким выбором товара и снижением цен на некоторые товары.</w:t>
      </w:r>
    </w:p>
    <w:p w:rsidR="004F3E6C" w:rsidRPr="004F3E6C" w:rsidRDefault="004F3E6C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на среднесрочный период является содействие органов местного самоуправления </w:t>
      </w:r>
      <w:r w:rsidR="008B0ED8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BA5056">
        <w:rPr>
          <w:rFonts w:ascii="Times New Roman" w:hAnsi="Times New Roman" w:cs="Times New Roman"/>
          <w:sz w:val="28"/>
          <w:szCs w:val="28"/>
        </w:rPr>
        <w:t xml:space="preserve">конкуренции </w:t>
      </w:r>
      <w:r w:rsidR="008B0E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сфер</w:t>
      </w:r>
      <w:r w:rsidR="00DA1A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и бытовых услуг. Конкуренция на этих рынках слабая, соответственно и качество оказываемых услуг оставляет желать лучшего. </w:t>
      </w:r>
    </w:p>
    <w:p w:rsidR="002822A0" w:rsidRPr="002822A0" w:rsidRDefault="002822A0" w:rsidP="002822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22A0" w:rsidRPr="002822A0" w:rsidSect="0025104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69" w:rsidRDefault="009F2069" w:rsidP="007B38AE">
      <w:pPr>
        <w:spacing w:after="0" w:line="240" w:lineRule="auto"/>
      </w:pPr>
      <w:r>
        <w:separator/>
      </w:r>
    </w:p>
  </w:endnote>
  <w:endnote w:type="continuationSeparator" w:id="0">
    <w:p w:rsidR="009F2069" w:rsidRDefault="009F2069" w:rsidP="007B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69" w:rsidRDefault="009F2069" w:rsidP="007B38AE">
      <w:pPr>
        <w:spacing w:after="0" w:line="240" w:lineRule="auto"/>
      </w:pPr>
      <w:r>
        <w:separator/>
      </w:r>
    </w:p>
  </w:footnote>
  <w:footnote w:type="continuationSeparator" w:id="0">
    <w:p w:rsidR="009F2069" w:rsidRDefault="009F2069" w:rsidP="007B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nsid w:val="017D3D2A"/>
    <w:multiLevelType w:val="multilevel"/>
    <w:tmpl w:val="053AD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8919FA"/>
    <w:multiLevelType w:val="hybridMultilevel"/>
    <w:tmpl w:val="79CE74C0"/>
    <w:lvl w:ilvl="0" w:tplc="9F38AED8">
      <w:start w:val="1"/>
      <w:numFmt w:val="bullet"/>
      <w:lvlText w:val="˗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06603D40"/>
    <w:multiLevelType w:val="hybridMultilevel"/>
    <w:tmpl w:val="4BF0A4A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7D5052"/>
    <w:multiLevelType w:val="multilevel"/>
    <w:tmpl w:val="3DD6CE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7">
    <w:nsid w:val="1C731357"/>
    <w:multiLevelType w:val="hybridMultilevel"/>
    <w:tmpl w:val="DDD495E0"/>
    <w:lvl w:ilvl="0" w:tplc="D3561524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041E2C"/>
    <w:multiLevelType w:val="hybridMultilevel"/>
    <w:tmpl w:val="2D56AB88"/>
    <w:lvl w:ilvl="0" w:tplc="2A0C72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16F4"/>
    <w:multiLevelType w:val="multilevel"/>
    <w:tmpl w:val="AB4C1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2D46B8"/>
    <w:multiLevelType w:val="multilevel"/>
    <w:tmpl w:val="863C0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B268FB"/>
    <w:multiLevelType w:val="hybridMultilevel"/>
    <w:tmpl w:val="2604B50A"/>
    <w:lvl w:ilvl="0" w:tplc="1DDE3F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96C38"/>
    <w:multiLevelType w:val="hybridMultilevel"/>
    <w:tmpl w:val="B768BA42"/>
    <w:lvl w:ilvl="0" w:tplc="09DE0CC8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CEC4A9A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336268A8"/>
    <w:multiLevelType w:val="multilevel"/>
    <w:tmpl w:val="72B645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9C737FC"/>
    <w:multiLevelType w:val="multilevel"/>
    <w:tmpl w:val="7CC8907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A976530"/>
    <w:multiLevelType w:val="multilevel"/>
    <w:tmpl w:val="49444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AB62753"/>
    <w:multiLevelType w:val="multilevel"/>
    <w:tmpl w:val="CE36A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3F764344"/>
    <w:multiLevelType w:val="multilevel"/>
    <w:tmpl w:val="7B306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2C6562B"/>
    <w:multiLevelType w:val="multilevel"/>
    <w:tmpl w:val="D3307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1">
    <w:nsid w:val="44B7626D"/>
    <w:multiLevelType w:val="hybridMultilevel"/>
    <w:tmpl w:val="151E9EF0"/>
    <w:lvl w:ilvl="0" w:tplc="01AED294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2DF1"/>
    <w:multiLevelType w:val="hybridMultilevel"/>
    <w:tmpl w:val="7A3A8DD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764162"/>
    <w:multiLevelType w:val="multilevel"/>
    <w:tmpl w:val="F880EA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>
    <w:nsid w:val="479314A8"/>
    <w:multiLevelType w:val="multilevel"/>
    <w:tmpl w:val="6EF8AF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88673D6"/>
    <w:multiLevelType w:val="hybridMultilevel"/>
    <w:tmpl w:val="36B8C0CE"/>
    <w:lvl w:ilvl="0" w:tplc="9F38AED8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847765"/>
    <w:multiLevelType w:val="hybridMultilevel"/>
    <w:tmpl w:val="DA32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645BB"/>
    <w:multiLevelType w:val="multilevel"/>
    <w:tmpl w:val="B666F5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8">
    <w:nsid w:val="55A442A3"/>
    <w:multiLevelType w:val="multilevel"/>
    <w:tmpl w:val="73948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7C72AF1"/>
    <w:multiLevelType w:val="hybridMultilevel"/>
    <w:tmpl w:val="5000A364"/>
    <w:lvl w:ilvl="0" w:tplc="6D62D462">
      <w:start w:val="1"/>
      <w:numFmt w:val="decimal"/>
      <w:lvlText w:val="9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82E270A"/>
    <w:multiLevelType w:val="multilevel"/>
    <w:tmpl w:val="0B7C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A2A4B14"/>
    <w:multiLevelType w:val="multilevel"/>
    <w:tmpl w:val="01B4AA0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2">
    <w:nsid w:val="5BD539D4"/>
    <w:multiLevelType w:val="multilevel"/>
    <w:tmpl w:val="A9DE394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0BE153B"/>
    <w:multiLevelType w:val="hybridMultilevel"/>
    <w:tmpl w:val="6F18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E417C"/>
    <w:multiLevelType w:val="hybridMultilevel"/>
    <w:tmpl w:val="C482316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B15FC"/>
    <w:multiLevelType w:val="multilevel"/>
    <w:tmpl w:val="47945E4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7">
    <w:nsid w:val="74023711"/>
    <w:multiLevelType w:val="hybridMultilevel"/>
    <w:tmpl w:val="CF82617C"/>
    <w:lvl w:ilvl="0" w:tplc="42589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144C61"/>
    <w:multiLevelType w:val="multilevel"/>
    <w:tmpl w:val="B194F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39">
    <w:nsid w:val="79B72109"/>
    <w:multiLevelType w:val="hybridMultilevel"/>
    <w:tmpl w:val="39887B12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80204C"/>
    <w:multiLevelType w:val="multilevel"/>
    <w:tmpl w:val="5FC21D12"/>
    <w:lvl w:ilvl="0">
      <w:start w:val="1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CE06B82"/>
    <w:multiLevelType w:val="multilevel"/>
    <w:tmpl w:val="761214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24"/>
  </w:num>
  <w:num w:numId="5">
    <w:abstractNumId w:val="1"/>
  </w:num>
  <w:num w:numId="6">
    <w:abstractNumId w:val="13"/>
  </w:num>
  <w:num w:numId="7">
    <w:abstractNumId w:val="21"/>
  </w:num>
  <w:num w:numId="8">
    <w:abstractNumId w:val="8"/>
  </w:num>
  <w:num w:numId="9">
    <w:abstractNumId w:val="19"/>
  </w:num>
  <w:num w:numId="10">
    <w:abstractNumId w:val="38"/>
  </w:num>
  <w:num w:numId="11">
    <w:abstractNumId w:val="2"/>
  </w:num>
  <w:num w:numId="12">
    <w:abstractNumId w:val="41"/>
  </w:num>
  <w:num w:numId="13">
    <w:abstractNumId w:val="5"/>
  </w:num>
  <w:num w:numId="14">
    <w:abstractNumId w:val="27"/>
  </w:num>
  <w:num w:numId="15">
    <w:abstractNumId w:val="17"/>
  </w:num>
  <w:num w:numId="16">
    <w:abstractNumId w:val="3"/>
  </w:num>
  <w:num w:numId="17">
    <w:abstractNumId w:val="37"/>
  </w:num>
  <w:num w:numId="18">
    <w:abstractNumId w:val="12"/>
  </w:num>
  <w:num w:numId="19">
    <w:abstractNumId w:val="23"/>
  </w:num>
  <w:num w:numId="20">
    <w:abstractNumId w:val="28"/>
  </w:num>
  <w:num w:numId="21">
    <w:abstractNumId w:val="18"/>
  </w:num>
  <w:num w:numId="22">
    <w:abstractNumId w:val="20"/>
  </w:num>
  <w:num w:numId="23">
    <w:abstractNumId w:val="15"/>
  </w:num>
  <w:num w:numId="24">
    <w:abstractNumId w:val="4"/>
  </w:num>
  <w:num w:numId="25">
    <w:abstractNumId w:val="10"/>
  </w:num>
  <w:num w:numId="26">
    <w:abstractNumId w:val="39"/>
  </w:num>
  <w:num w:numId="27">
    <w:abstractNumId w:val="33"/>
  </w:num>
  <w:num w:numId="28">
    <w:abstractNumId w:val="34"/>
  </w:num>
  <w:num w:numId="29">
    <w:abstractNumId w:val="25"/>
  </w:num>
  <w:num w:numId="30">
    <w:abstractNumId w:val="22"/>
  </w:num>
  <w:num w:numId="31">
    <w:abstractNumId w:val="36"/>
  </w:num>
  <w:num w:numId="32">
    <w:abstractNumId w:val="0"/>
  </w:num>
  <w:num w:numId="33">
    <w:abstractNumId w:val="11"/>
  </w:num>
  <w:num w:numId="34">
    <w:abstractNumId w:val="35"/>
  </w:num>
  <w:num w:numId="35">
    <w:abstractNumId w:val="16"/>
  </w:num>
  <w:num w:numId="36">
    <w:abstractNumId w:val="40"/>
  </w:num>
  <w:num w:numId="37">
    <w:abstractNumId w:val="32"/>
  </w:num>
  <w:num w:numId="38">
    <w:abstractNumId w:val="7"/>
  </w:num>
  <w:num w:numId="39">
    <w:abstractNumId w:val="31"/>
  </w:num>
  <w:num w:numId="40">
    <w:abstractNumId w:val="6"/>
  </w:num>
  <w:num w:numId="41">
    <w:abstractNumId w:val="29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228"/>
    <w:rsid w:val="0000315C"/>
    <w:rsid w:val="00003279"/>
    <w:rsid w:val="00004546"/>
    <w:rsid w:val="0001009E"/>
    <w:rsid w:val="00017BAC"/>
    <w:rsid w:val="00020135"/>
    <w:rsid w:val="00021AAA"/>
    <w:rsid w:val="00023912"/>
    <w:rsid w:val="0003177D"/>
    <w:rsid w:val="0003456F"/>
    <w:rsid w:val="00036A90"/>
    <w:rsid w:val="0004020F"/>
    <w:rsid w:val="000436CC"/>
    <w:rsid w:val="000442D9"/>
    <w:rsid w:val="000447E2"/>
    <w:rsid w:val="00044E19"/>
    <w:rsid w:val="00046EEA"/>
    <w:rsid w:val="00050BB6"/>
    <w:rsid w:val="000634ED"/>
    <w:rsid w:val="0006425E"/>
    <w:rsid w:val="00064855"/>
    <w:rsid w:val="000650E5"/>
    <w:rsid w:val="00066CDF"/>
    <w:rsid w:val="00067075"/>
    <w:rsid w:val="000673B7"/>
    <w:rsid w:val="000676A8"/>
    <w:rsid w:val="00067D6B"/>
    <w:rsid w:val="00071419"/>
    <w:rsid w:val="0007206A"/>
    <w:rsid w:val="0007511F"/>
    <w:rsid w:val="000754C0"/>
    <w:rsid w:val="00080D94"/>
    <w:rsid w:val="00085886"/>
    <w:rsid w:val="00086A39"/>
    <w:rsid w:val="00091D04"/>
    <w:rsid w:val="00093F94"/>
    <w:rsid w:val="000A5C28"/>
    <w:rsid w:val="000A7187"/>
    <w:rsid w:val="000B0BA2"/>
    <w:rsid w:val="000B6094"/>
    <w:rsid w:val="000B7A24"/>
    <w:rsid w:val="000C0C9D"/>
    <w:rsid w:val="000C1044"/>
    <w:rsid w:val="000C1973"/>
    <w:rsid w:val="000C52D0"/>
    <w:rsid w:val="000C7B53"/>
    <w:rsid w:val="000D166D"/>
    <w:rsid w:val="000D6D96"/>
    <w:rsid w:val="000D788E"/>
    <w:rsid w:val="000D7ADC"/>
    <w:rsid w:val="000E0FF5"/>
    <w:rsid w:val="000E3C30"/>
    <w:rsid w:val="000E7F4A"/>
    <w:rsid w:val="000F0932"/>
    <w:rsid w:val="000F321F"/>
    <w:rsid w:val="000F48A2"/>
    <w:rsid w:val="0010247D"/>
    <w:rsid w:val="001051A1"/>
    <w:rsid w:val="001125FD"/>
    <w:rsid w:val="00112BA0"/>
    <w:rsid w:val="0011571F"/>
    <w:rsid w:val="0012094B"/>
    <w:rsid w:val="00120EDC"/>
    <w:rsid w:val="00121569"/>
    <w:rsid w:val="00121694"/>
    <w:rsid w:val="0012365E"/>
    <w:rsid w:val="00124B94"/>
    <w:rsid w:val="0012512E"/>
    <w:rsid w:val="0012645C"/>
    <w:rsid w:val="0013177B"/>
    <w:rsid w:val="00143C43"/>
    <w:rsid w:val="00147566"/>
    <w:rsid w:val="001504FB"/>
    <w:rsid w:val="0016055C"/>
    <w:rsid w:val="00162D3B"/>
    <w:rsid w:val="00167B27"/>
    <w:rsid w:val="00173E5D"/>
    <w:rsid w:val="00177666"/>
    <w:rsid w:val="00180107"/>
    <w:rsid w:val="00180521"/>
    <w:rsid w:val="001917E8"/>
    <w:rsid w:val="00191C03"/>
    <w:rsid w:val="00196168"/>
    <w:rsid w:val="001A6055"/>
    <w:rsid w:val="001B0321"/>
    <w:rsid w:val="001B2102"/>
    <w:rsid w:val="001B46AF"/>
    <w:rsid w:val="001C01B1"/>
    <w:rsid w:val="001C4EDA"/>
    <w:rsid w:val="001C50FC"/>
    <w:rsid w:val="001C51CD"/>
    <w:rsid w:val="001C5B72"/>
    <w:rsid w:val="001C5F0A"/>
    <w:rsid w:val="001D2A08"/>
    <w:rsid w:val="001D398F"/>
    <w:rsid w:val="001D4924"/>
    <w:rsid w:val="001D5326"/>
    <w:rsid w:val="001D64E6"/>
    <w:rsid w:val="001E23AC"/>
    <w:rsid w:val="001E255D"/>
    <w:rsid w:val="001F0E68"/>
    <w:rsid w:val="001F72BE"/>
    <w:rsid w:val="00200060"/>
    <w:rsid w:val="002038FD"/>
    <w:rsid w:val="00205224"/>
    <w:rsid w:val="002124DD"/>
    <w:rsid w:val="002149DF"/>
    <w:rsid w:val="0021585C"/>
    <w:rsid w:val="00215D1E"/>
    <w:rsid w:val="00235FFC"/>
    <w:rsid w:val="0023720A"/>
    <w:rsid w:val="00243C1C"/>
    <w:rsid w:val="002441B1"/>
    <w:rsid w:val="00245DBC"/>
    <w:rsid w:val="002468D0"/>
    <w:rsid w:val="0025104B"/>
    <w:rsid w:val="00251657"/>
    <w:rsid w:val="00252A66"/>
    <w:rsid w:val="002554B4"/>
    <w:rsid w:val="0025691D"/>
    <w:rsid w:val="00265B13"/>
    <w:rsid w:val="00267B06"/>
    <w:rsid w:val="00273151"/>
    <w:rsid w:val="00273751"/>
    <w:rsid w:val="00280D38"/>
    <w:rsid w:val="002822A0"/>
    <w:rsid w:val="002843DF"/>
    <w:rsid w:val="002867C7"/>
    <w:rsid w:val="00294D70"/>
    <w:rsid w:val="002950EE"/>
    <w:rsid w:val="002975F3"/>
    <w:rsid w:val="002A21DF"/>
    <w:rsid w:val="002A26F0"/>
    <w:rsid w:val="002A4894"/>
    <w:rsid w:val="002B2E79"/>
    <w:rsid w:val="002B3A22"/>
    <w:rsid w:val="002C74F7"/>
    <w:rsid w:val="002D00D5"/>
    <w:rsid w:val="002D1516"/>
    <w:rsid w:val="002D52D8"/>
    <w:rsid w:val="002E1344"/>
    <w:rsid w:val="002F12CE"/>
    <w:rsid w:val="002F721B"/>
    <w:rsid w:val="003031B2"/>
    <w:rsid w:val="00307DF9"/>
    <w:rsid w:val="003106AB"/>
    <w:rsid w:val="00312EA0"/>
    <w:rsid w:val="00313D4D"/>
    <w:rsid w:val="003149A2"/>
    <w:rsid w:val="00315A36"/>
    <w:rsid w:val="00320B50"/>
    <w:rsid w:val="00321274"/>
    <w:rsid w:val="00323F5A"/>
    <w:rsid w:val="0032796F"/>
    <w:rsid w:val="00333240"/>
    <w:rsid w:val="003427D7"/>
    <w:rsid w:val="00342931"/>
    <w:rsid w:val="00343EA1"/>
    <w:rsid w:val="0034543D"/>
    <w:rsid w:val="00352018"/>
    <w:rsid w:val="003526E7"/>
    <w:rsid w:val="00354548"/>
    <w:rsid w:val="003548B8"/>
    <w:rsid w:val="00360792"/>
    <w:rsid w:val="00361B62"/>
    <w:rsid w:val="00363870"/>
    <w:rsid w:val="003655FD"/>
    <w:rsid w:val="00366137"/>
    <w:rsid w:val="003702C7"/>
    <w:rsid w:val="0038231B"/>
    <w:rsid w:val="00383CF1"/>
    <w:rsid w:val="00384A40"/>
    <w:rsid w:val="00386D22"/>
    <w:rsid w:val="00387222"/>
    <w:rsid w:val="0039003A"/>
    <w:rsid w:val="00393795"/>
    <w:rsid w:val="003960EF"/>
    <w:rsid w:val="003A0DA4"/>
    <w:rsid w:val="003A6A6E"/>
    <w:rsid w:val="003B02ED"/>
    <w:rsid w:val="003B2303"/>
    <w:rsid w:val="003B25F3"/>
    <w:rsid w:val="003B3571"/>
    <w:rsid w:val="003B378C"/>
    <w:rsid w:val="003B44FD"/>
    <w:rsid w:val="003B5078"/>
    <w:rsid w:val="003C3755"/>
    <w:rsid w:val="003C3BC1"/>
    <w:rsid w:val="003C506C"/>
    <w:rsid w:val="003C578E"/>
    <w:rsid w:val="003E05AD"/>
    <w:rsid w:val="003E6A46"/>
    <w:rsid w:val="003F11AB"/>
    <w:rsid w:val="003F3736"/>
    <w:rsid w:val="004016F2"/>
    <w:rsid w:val="00404E9F"/>
    <w:rsid w:val="00410D1D"/>
    <w:rsid w:val="00414341"/>
    <w:rsid w:val="00414AF1"/>
    <w:rsid w:val="0041537C"/>
    <w:rsid w:val="00417AF2"/>
    <w:rsid w:val="00423CA9"/>
    <w:rsid w:val="00424AAF"/>
    <w:rsid w:val="00426C73"/>
    <w:rsid w:val="00430878"/>
    <w:rsid w:val="0043398C"/>
    <w:rsid w:val="0043759E"/>
    <w:rsid w:val="0044051F"/>
    <w:rsid w:val="004414CC"/>
    <w:rsid w:val="00443888"/>
    <w:rsid w:val="00444B12"/>
    <w:rsid w:val="00452344"/>
    <w:rsid w:val="004554FF"/>
    <w:rsid w:val="004562C0"/>
    <w:rsid w:val="00456D53"/>
    <w:rsid w:val="004576E9"/>
    <w:rsid w:val="004612F3"/>
    <w:rsid w:val="00464308"/>
    <w:rsid w:val="00465D52"/>
    <w:rsid w:val="0046794F"/>
    <w:rsid w:val="004702C5"/>
    <w:rsid w:val="004754FE"/>
    <w:rsid w:val="00477836"/>
    <w:rsid w:val="0048038B"/>
    <w:rsid w:val="00484DC5"/>
    <w:rsid w:val="00493DD7"/>
    <w:rsid w:val="00497478"/>
    <w:rsid w:val="004A1932"/>
    <w:rsid w:val="004A5402"/>
    <w:rsid w:val="004B2D01"/>
    <w:rsid w:val="004B4579"/>
    <w:rsid w:val="004B7895"/>
    <w:rsid w:val="004C1954"/>
    <w:rsid w:val="004C4AA1"/>
    <w:rsid w:val="004C4AC1"/>
    <w:rsid w:val="004C52A6"/>
    <w:rsid w:val="004C6178"/>
    <w:rsid w:val="004C7854"/>
    <w:rsid w:val="004D0492"/>
    <w:rsid w:val="004D0A88"/>
    <w:rsid w:val="004D50DA"/>
    <w:rsid w:val="004D660F"/>
    <w:rsid w:val="004D69EE"/>
    <w:rsid w:val="004E3F39"/>
    <w:rsid w:val="004E55BF"/>
    <w:rsid w:val="004E5CD8"/>
    <w:rsid w:val="004E6C59"/>
    <w:rsid w:val="004E744C"/>
    <w:rsid w:val="004F186A"/>
    <w:rsid w:val="004F3E6C"/>
    <w:rsid w:val="004F4BE3"/>
    <w:rsid w:val="004F5BF1"/>
    <w:rsid w:val="004F5F7C"/>
    <w:rsid w:val="005052AE"/>
    <w:rsid w:val="00505CC0"/>
    <w:rsid w:val="00505D76"/>
    <w:rsid w:val="005137F7"/>
    <w:rsid w:val="00513A04"/>
    <w:rsid w:val="00513B25"/>
    <w:rsid w:val="00517896"/>
    <w:rsid w:val="00523A15"/>
    <w:rsid w:val="00524EE1"/>
    <w:rsid w:val="005402A6"/>
    <w:rsid w:val="005422BC"/>
    <w:rsid w:val="00543A2A"/>
    <w:rsid w:val="005450BD"/>
    <w:rsid w:val="00550B9D"/>
    <w:rsid w:val="005550DE"/>
    <w:rsid w:val="0055621E"/>
    <w:rsid w:val="00557B1B"/>
    <w:rsid w:val="00560684"/>
    <w:rsid w:val="005655D6"/>
    <w:rsid w:val="0057009C"/>
    <w:rsid w:val="00570F1A"/>
    <w:rsid w:val="00572764"/>
    <w:rsid w:val="00572D7C"/>
    <w:rsid w:val="00573292"/>
    <w:rsid w:val="00574823"/>
    <w:rsid w:val="0057540D"/>
    <w:rsid w:val="00576FA8"/>
    <w:rsid w:val="0057711D"/>
    <w:rsid w:val="005779BC"/>
    <w:rsid w:val="00580BB3"/>
    <w:rsid w:val="00581D39"/>
    <w:rsid w:val="0058229F"/>
    <w:rsid w:val="005848E1"/>
    <w:rsid w:val="00592157"/>
    <w:rsid w:val="005A07AD"/>
    <w:rsid w:val="005A0E58"/>
    <w:rsid w:val="005A1C04"/>
    <w:rsid w:val="005A7700"/>
    <w:rsid w:val="005A784C"/>
    <w:rsid w:val="005B2548"/>
    <w:rsid w:val="005B2FC2"/>
    <w:rsid w:val="005C07B6"/>
    <w:rsid w:val="005C190C"/>
    <w:rsid w:val="005C4032"/>
    <w:rsid w:val="005C4337"/>
    <w:rsid w:val="005C4410"/>
    <w:rsid w:val="005C453C"/>
    <w:rsid w:val="005D10E4"/>
    <w:rsid w:val="005D1751"/>
    <w:rsid w:val="005D1EED"/>
    <w:rsid w:val="005D39C5"/>
    <w:rsid w:val="005D4F31"/>
    <w:rsid w:val="005D5843"/>
    <w:rsid w:val="005D69AA"/>
    <w:rsid w:val="005D7415"/>
    <w:rsid w:val="005D767B"/>
    <w:rsid w:val="005E52E3"/>
    <w:rsid w:val="005E72B0"/>
    <w:rsid w:val="005E776F"/>
    <w:rsid w:val="005F22FD"/>
    <w:rsid w:val="005F644E"/>
    <w:rsid w:val="006011DB"/>
    <w:rsid w:val="00602003"/>
    <w:rsid w:val="00602C9E"/>
    <w:rsid w:val="00604B7C"/>
    <w:rsid w:val="00606412"/>
    <w:rsid w:val="00606C7D"/>
    <w:rsid w:val="00607E23"/>
    <w:rsid w:val="00611E45"/>
    <w:rsid w:val="00613137"/>
    <w:rsid w:val="006172AB"/>
    <w:rsid w:val="00621987"/>
    <w:rsid w:val="00630F9C"/>
    <w:rsid w:val="00632092"/>
    <w:rsid w:val="00634153"/>
    <w:rsid w:val="00635C9D"/>
    <w:rsid w:val="00641288"/>
    <w:rsid w:val="00642FFB"/>
    <w:rsid w:val="00647803"/>
    <w:rsid w:val="006522AF"/>
    <w:rsid w:val="0067138E"/>
    <w:rsid w:val="00676A74"/>
    <w:rsid w:val="00680313"/>
    <w:rsid w:val="00684945"/>
    <w:rsid w:val="00684D0C"/>
    <w:rsid w:val="00693385"/>
    <w:rsid w:val="00694493"/>
    <w:rsid w:val="00697A52"/>
    <w:rsid w:val="006A3BB5"/>
    <w:rsid w:val="006A6A87"/>
    <w:rsid w:val="006B0EA0"/>
    <w:rsid w:val="006B38B5"/>
    <w:rsid w:val="006B3F8C"/>
    <w:rsid w:val="006B3FDC"/>
    <w:rsid w:val="006B4E42"/>
    <w:rsid w:val="006B5AAA"/>
    <w:rsid w:val="006C0293"/>
    <w:rsid w:val="006C2BC1"/>
    <w:rsid w:val="006C3575"/>
    <w:rsid w:val="006C403D"/>
    <w:rsid w:val="006C6DD2"/>
    <w:rsid w:val="006D1BD7"/>
    <w:rsid w:val="006D2572"/>
    <w:rsid w:val="006D33F1"/>
    <w:rsid w:val="006D7FB4"/>
    <w:rsid w:val="006E0124"/>
    <w:rsid w:val="006E02B3"/>
    <w:rsid w:val="006E3F8E"/>
    <w:rsid w:val="006E52DF"/>
    <w:rsid w:val="006E68FA"/>
    <w:rsid w:val="006E71D0"/>
    <w:rsid w:val="006F64D4"/>
    <w:rsid w:val="006F6F20"/>
    <w:rsid w:val="0070448B"/>
    <w:rsid w:val="00706FC7"/>
    <w:rsid w:val="007118A3"/>
    <w:rsid w:val="0071573B"/>
    <w:rsid w:val="00715770"/>
    <w:rsid w:val="00716122"/>
    <w:rsid w:val="007214FD"/>
    <w:rsid w:val="00723225"/>
    <w:rsid w:val="007243D6"/>
    <w:rsid w:val="00726A00"/>
    <w:rsid w:val="00727E7C"/>
    <w:rsid w:val="00732417"/>
    <w:rsid w:val="00733A9D"/>
    <w:rsid w:val="00735BC5"/>
    <w:rsid w:val="0073618D"/>
    <w:rsid w:val="00737F4D"/>
    <w:rsid w:val="00742073"/>
    <w:rsid w:val="00747A47"/>
    <w:rsid w:val="00752DE9"/>
    <w:rsid w:val="00754EC8"/>
    <w:rsid w:val="007572DA"/>
    <w:rsid w:val="00760B85"/>
    <w:rsid w:val="00765A8C"/>
    <w:rsid w:val="00765C8D"/>
    <w:rsid w:val="00772B79"/>
    <w:rsid w:val="007755C9"/>
    <w:rsid w:val="007771BA"/>
    <w:rsid w:val="00780237"/>
    <w:rsid w:val="0078057E"/>
    <w:rsid w:val="00782B02"/>
    <w:rsid w:val="007840A7"/>
    <w:rsid w:val="007913B8"/>
    <w:rsid w:val="00793609"/>
    <w:rsid w:val="00796126"/>
    <w:rsid w:val="00797D96"/>
    <w:rsid w:val="007A0080"/>
    <w:rsid w:val="007A3095"/>
    <w:rsid w:val="007A50FB"/>
    <w:rsid w:val="007A5807"/>
    <w:rsid w:val="007A5A7D"/>
    <w:rsid w:val="007B12F1"/>
    <w:rsid w:val="007B3553"/>
    <w:rsid w:val="007B38AE"/>
    <w:rsid w:val="007B6001"/>
    <w:rsid w:val="007B78E1"/>
    <w:rsid w:val="007C0A8F"/>
    <w:rsid w:val="007C10E8"/>
    <w:rsid w:val="007C5959"/>
    <w:rsid w:val="007C59F9"/>
    <w:rsid w:val="007C61E9"/>
    <w:rsid w:val="007C67E4"/>
    <w:rsid w:val="007C7DE6"/>
    <w:rsid w:val="007D4983"/>
    <w:rsid w:val="007E0573"/>
    <w:rsid w:val="007E5FC7"/>
    <w:rsid w:val="007F0B11"/>
    <w:rsid w:val="007F3E67"/>
    <w:rsid w:val="007F63BE"/>
    <w:rsid w:val="00803474"/>
    <w:rsid w:val="008064FA"/>
    <w:rsid w:val="00806EF0"/>
    <w:rsid w:val="00811ADC"/>
    <w:rsid w:val="00821FEE"/>
    <w:rsid w:val="008305F6"/>
    <w:rsid w:val="0083285F"/>
    <w:rsid w:val="00835F7C"/>
    <w:rsid w:val="008378F4"/>
    <w:rsid w:val="00837D56"/>
    <w:rsid w:val="0084037E"/>
    <w:rsid w:val="00841770"/>
    <w:rsid w:val="0084190C"/>
    <w:rsid w:val="0085276C"/>
    <w:rsid w:val="008603EA"/>
    <w:rsid w:val="00864B1D"/>
    <w:rsid w:val="00865166"/>
    <w:rsid w:val="00870F01"/>
    <w:rsid w:val="00874F5F"/>
    <w:rsid w:val="00875FD5"/>
    <w:rsid w:val="008808DA"/>
    <w:rsid w:val="00883D0F"/>
    <w:rsid w:val="00884E0A"/>
    <w:rsid w:val="00890E5E"/>
    <w:rsid w:val="008924AA"/>
    <w:rsid w:val="008929E0"/>
    <w:rsid w:val="00893424"/>
    <w:rsid w:val="00896FBD"/>
    <w:rsid w:val="008A001D"/>
    <w:rsid w:val="008A0661"/>
    <w:rsid w:val="008A366D"/>
    <w:rsid w:val="008A511E"/>
    <w:rsid w:val="008B0ED8"/>
    <w:rsid w:val="008B3A8A"/>
    <w:rsid w:val="008B485C"/>
    <w:rsid w:val="008B5416"/>
    <w:rsid w:val="008B5B7E"/>
    <w:rsid w:val="008C7E38"/>
    <w:rsid w:val="008D055D"/>
    <w:rsid w:val="008D0AC2"/>
    <w:rsid w:val="008D183E"/>
    <w:rsid w:val="008D6275"/>
    <w:rsid w:val="008E0606"/>
    <w:rsid w:val="008E13E3"/>
    <w:rsid w:val="008E4C91"/>
    <w:rsid w:val="008E7F5C"/>
    <w:rsid w:val="008F3EA4"/>
    <w:rsid w:val="008F4705"/>
    <w:rsid w:val="0090407B"/>
    <w:rsid w:val="009040BF"/>
    <w:rsid w:val="00906808"/>
    <w:rsid w:val="00906C61"/>
    <w:rsid w:val="009111D8"/>
    <w:rsid w:val="00914046"/>
    <w:rsid w:val="009224BD"/>
    <w:rsid w:val="00923DD6"/>
    <w:rsid w:val="00923FCE"/>
    <w:rsid w:val="009240E3"/>
    <w:rsid w:val="009325FE"/>
    <w:rsid w:val="00936190"/>
    <w:rsid w:val="00937E7E"/>
    <w:rsid w:val="00940632"/>
    <w:rsid w:val="00943270"/>
    <w:rsid w:val="009438EF"/>
    <w:rsid w:val="00943D47"/>
    <w:rsid w:val="00944A0B"/>
    <w:rsid w:val="0094639A"/>
    <w:rsid w:val="00947A91"/>
    <w:rsid w:val="009560D4"/>
    <w:rsid w:val="00960E62"/>
    <w:rsid w:val="00964671"/>
    <w:rsid w:val="00964FB2"/>
    <w:rsid w:val="00965398"/>
    <w:rsid w:val="00965C59"/>
    <w:rsid w:val="00966A38"/>
    <w:rsid w:val="0097016A"/>
    <w:rsid w:val="00971385"/>
    <w:rsid w:val="0097175C"/>
    <w:rsid w:val="00974BED"/>
    <w:rsid w:val="00975A4C"/>
    <w:rsid w:val="009762BD"/>
    <w:rsid w:val="0098297F"/>
    <w:rsid w:val="00985F09"/>
    <w:rsid w:val="009908A1"/>
    <w:rsid w:val="00990EE2"/>
    <w:rsid w:val="00991E9C"/>
    <w:rsid w:val="00992CD8"/>
    <w:rsid w:val="00992E41"/>
    <w:rsid w:val="00993BD1"/>
    <w:rsid w:val="009A28DC"/>
    <w:rsid w:val="009A3BE2"/>
    <w:rsid w:val="009A4F21"/>
    <w:rsid w:val="009A5654"/>
    <w:rsid w:val="009C19B9"/>
    <w:rsid w:val="009C225F"/>
    <w:rsid w:val="009C3588"/>
    <w:rsid w:val="009C5C36"/>
    <w:rsid w:val="009D6131"/>
    <w:rsid w:val="009D7936"/>
    <w:rsid w:val="009E111C"/>
    <w:rsid w:val="009E1F58"/>
    <w:rsid w:val="009E290F"/>
    <w:rsid w:val="009E3920"/>
    <w:rsid w:val="009E47F3"/>
    <w:rsid w:val="009F2069"/>
    <w:rsid w:val="009F3E03"/>
    <w:rsid w:val="009F7356"/>
    <w:rsid w:val="00A015A1"/>
    <w:rsid w:val="00A041D0"/>
    <w:rsid w:val="00A11B65"/>
    <w:rsid w:val="00A2042C"/>
    <w:rsid w:val="00A27965"/>
    <w:rsid w:val="00A27B73"/>
    <w:rsid w:val="00A328CA"/>
    <w:rsid w:val="00A34092"/>
    <w:rsid w:val="00A34A7F"/>
    <w:rsid w:val="00A41D21"/>
    <w:rsid w:val="00A43EBB"/>
    <w:rsid w:val="00A44A80"/>
    <w:rsid w:val="00A456E1"/>
    <w:rsid w:val="00A45A56"/>
    <w:rsid w:val="00A46C4A"/>
    <w:rsid w:val="00A47C4E"/>
    <w:rsid w:val="00A517B3"/>
    <w:rsid w:val="00A5287D"/>
    <w:rsid w:val="00A61516"/>
    <w:rsid w:val="00A62377"/>
    <w:rsid w:val="00A62890"/>
    <w:rsid w:val="00A62A6C"/>
    <w:rsid w:val="00A653A5"/>
    <w:rsid w:val="00A65884"/>
    <w:rsid w:val="00A67FC4"/>
    <w:rsid w:val="00A722F6"/>
    <w:rsid w:val="00A810AA"/>
    <w:rsid w:val="00A8167D"/>
    <w:rsid w:val="00A81C27"/>
    <w:rsid w:val="00A876AD"/>
    <w:rsid w:val="00A9008C"/>
    <w:rsid w:val="00A9185B"/>
    <w:rsid w:val="00A94EB8"/>
    <w:rsid w:val="00A97564"/>
    <w:rsid w:val="00A975C6"/>
    <w:rsid w:val="00AA0984"/>
    <w:rsid w:val="00AA1986"/>
    <w:rsid w:val="00AA19AA"/>
    <w:rsid w:val="00AA1A9C"/>
    <w:rsid w:val="00AA4BBA"/>
    <w:rsid w:val="00AA64C8"/>
    <w:rsid w:val="00AB6157"/>
    <w:rsid w:val="00AC1741"/>
    <w:rsid w:val="00AC20A7"/>
    <w:rsid w:val="00AC3EB0"/>
    <w:rsid w:val="00AC618F"/>
    <w:rsid w:val="00AD1AD9"/>
    <w:rsid w:val="00AD4178"/>
    <w:rsid w:val="00AE11E5"/>
    <w:rsid w:val="00AE1D4D"/>
    <w:rsid w:val="00AE1F79"/>
    <w:rsid w:val="00AE22F5"/>
    <w:rsid w:val="00AE4288"/>
    <w:rsid w:val="00AE4D1C"/>
    <w:rsid w:val="00AE6964"/>
    <w:rsid w:val="00AE6E6A"/>
    <w:rsid w:val="00AE7893"/>
    <w:rsid w:val="00AF5EC2"/>
    <w:rsid w:val="00AF6D41"/>
    <w:rsid w:val="00B01A34"/>
    <w:rsid w:val="00B03576"/>
    <w:rsid w:val="00B058C9"/>
    <w:rsid w:val="00B11950"/>
    <w:rsid w:val="00B151BE"/>
    <w:rsid w:val="00B16DF6"/>
    <w:rsid w:val="00B2056F"/>
    <w:rsid w:val="00B24866"/>
    <w:rsid w:val="00B24BF4"/>
    <w:rsid w:val="00B24CC4"/>
    <w:rsid w:val="00B2521B"/>
    <w:rsid w:val="00B3054A"/>
    <w:rsid w:val="00B30C75"/>
    <w:rsid w:val="00B32099"/>
    <w:rsid w:val="00B3384F"/>
    <w:rsid w:val="00B34F46"/>
    <w:rsid w:val="00B352F3"/>
    <w:rsid w:val="00B362F6"/>
    <w:rsid w:val="00B36F8C"/>
    <w:rsid w:val="00B41049"/>
    <w:rsid w:val="00B41392"/>
    <w:rsid w:val="00B41B93"/>
    <w:rsid w:val="00B42094"/>
    <w:rsid w:val="00B428A5"/>
    <w:rsid w:val="00B4754C"/>
    <w:rsid w:val="00B47E72"/>
    <w:rsid w:val="00B5290D"/>
    <w:rsid w:val="00B622A1"/>
    <w:rsid w:val="00B72DD8"/>
    <w:rsid w:val="00B72E69"/>
    <w:rsid w:val="00B73AC3"/>
    <w:rsid w:val="00B75615"/>
    <w:rsid w:val="00B773E9"/>
    <w:rsid w:val="00B81F77"/>
    <w:rsid w:val="00B84868"/>
    <w:rsid w:val="00B84F3D"/>
    <w:rsid w:val="00B87B4B"/>
    <w:rsid w:val="00B91E0E"/>
    <w:rsid w:val="00B927E3"/>
    <w:rsid w:val="00B92D50"/>
    <w:rsid w:val="00B9668C"/>
    <w:rsid w:val="00B96C79"/>
    <w:rsid w:val="00BA0ECD"/>
    <w:rsid w:val="00BA1324"/>
    <w:rsid w:val="00BA38F4"/>
    <w:rsid w:val="00BA3E36"/>
    <w:rsid w:val="00BA5056"/>
    <w:rsid w:val="00BA71EE"/>
    <w:rsid w:val="00BB3D4F"/>
    <w:rsid w:val="00BB47C6"/>
    <w:rsid w:val="00BC0359"/>
    <w:rsid w:val="00BC1E45"/>
    <w:rsid w:val="00BC3383"/>
    <w:rsid w:val="00BC5717"/>
    <w:rsid w:val="00BC5A49"/>
    <w:rsid w:val="00BC6E06"/>
    <w:rsid w:val="00BD0357"/>
    <w:rsid w:val="00BD1C8B"/>
    <w:rsid w:val="00BE39D7"/>
    <w:rsid w:val="00BE6B24"/>
    <w:rsid w:val="00BF14DE"/>
    <w:rsid w:val="00BF35FA"/>
    <w:rsid w:val="00C026DA"/>
    <w:rsid w:val="00C07A84"/>
    <w:rsid w:val="00C10D67"/>
    <w:rsid w:val="00C10FDF"/>
    <w:rsid w:val="00C157F8"/>
    <w:rsid w:val="00C20C0F"/>
    <w:rsid w:val="00C2326E"/>
    <w:rsid w:val="00C24C12"/>
    <w:rsid w:val="00C25DEC"/>
    <w:rsid w:val="00C27B1A"/>
    <w:rsid w:val="00C322D2"/>
    <w:rsid w:val="00C3293C"/>
    <w:rsid w:val="00C36189"/>
    <w:rsid w:val="00C373CA"/>
    <w:rsid w:val="00C4058A"/>
    <w:rsid w:val="00C41959"/>
    <w:rsid w:val="00C451AF"/>
    <w:rsid w:val="00C47389"/>
    <w:rsid w:val="00C5307A"/>
    <w:rsid w:val="00C5335A"/>
    <w:rsid w:val="00C544FF"/>
    <w:rsid w:val="00C56070"/>
    <w:rsid w:val="00C618EE"/>
    <w:rsid w:val="00C64495"/>
    <w:rsid w:val="00C64A83"/>
    <w:rsid w:val="00C677D7"/>
    <w:rsid w:val="00C744C4"/>
    <w:rsid w:val="00C761EE"/>
    <w:rsid w:val="00C866D9"/>
    <w:rsid w:val="00C95228"/>
    <w:rsid w:val="00C96DED"/>
    <w:rsid w:val="00CA2FA9"/>
    <w:rsid w:val="00CA3484"/>
    <w:rsid w:val="00CA357A"/>
    <w:rsid w:val="00CB14AE"/>
    <w:rsid w:val="00CB2795"/>
    <w:rsid w:val="00CB4DB9"/>
    <w:rsid w:val="00CB7602"/>
    <w:rsid w:val="00CC075C"/>
    <w:rsid w:val="00CC6814"/>
    <w:rsid w:val="00CD734E"/>
    <w:rsid w:val="00CD7B47"/>
    <w:rsid w:val="00CD7F08"/>
    <w:rsid w:val="00CE2F95"/>
    <w:rsid w:val="00CE3AD2"/>
    <w:rsid w:val="00CE3FE8"/>
    <w:rsid w:val="00CE52B8"/>
    <w:rsid w:val="00CE5713"/>
    <w:rsid w:val="00CE7E2D"/>
    <w:rsid w:val="00CF3485"/>
    <w:rsid w:val="00CF6662"/>
    <w:rsid w:val="00CF7A64"/>
    <w:rsid w:val="00D015D4"/>
    <w:rsid w:val="00D016A0"/>
    <w:rsid w:val="00D017E9"/>
    <w:rsid w:val="00D01FB4"/>
    <w:rsid w:val="00D04D4C"/>
    <w:rsid w:val="00D0676A"/>
    <w:rsid w:val="00D12D54"/>
    <w:rsid w:val="00D131C0"/>
    <w:rsid w:val="00D17679"/>
    <w:rsid w:val="00D17BD5"/>
    <w:rsid w:val="00D2077E"/>
    <w:rsid w:val="00D20A6E"/>
    <w:rsid w:val="00D22DEA"/>
    <w:rsid w:val="00D239A8"/>
    <w:rsid w:val="00D23CC6"/>
    <w:rsid w:val="00D303B3"/>
    <w:rsid w:val="00D41835"/>
    <w:rsid w:val="00D422E0"/>
    <w:rsid w:val="00D43371"/>
    <w:rsid w:val="00D44C79"/>
    <w:rsid w:val="00D46CFA"/>
    <w:rsid w:val="00D47531"/>
    <w:rsid w:val="00D508C3"/>
    <w:rsid w:val="00D51041"/>
    <w:rsid w:val="00D512CD"/>
    <w:rsid w:val="00D5633A"/>
    <w:rsid w:val="00D6302B"/>
    <w:rsid w:val="00D70D55"/>
    <w:rsid w:val="00D71A95"/>
    <w:rsid w:val="00D773F6"/>
    <w:rsid w:val="00D80331"/>
    <w:rsid w:val="00D84570"/>
    <w:rsid w:val="00D93F42"/>
    <w:rsid w:val="00D9546F"/>
    <w:rsid w:val="00DA1150"/>
    <w:rsid w:val="00DA1A30"/>
    <w:rsid w:val="00DA3951"/>
    <w:rsid w:val="00DA45D3"/>
    <w:rsid w:val="00DB069B"/>
    <w:rsid w:val="00DB0A3D"/>
    <w:rsid w:val="00DB0FEA"/>
    <w:rsid w:val="00DB299A"/>
    <w:rsid w:val="00DB4453"/>
    <w:rsid w:val="00DB4D55"/>
    <w:rsid w:val="00DB50A0"/>
    <w:rsid w:val="00DB68A3"/>
    <w:rsid w:val="00DB7D3E"/>
    <w:rsid w:val="00DC26AC"/>
    <w:rsid w:val="00DC360C"/>
    <w:rsid w:val="00DC520F"/>
    <w:rsid w:val="00DC7FE0"/>
    <w:rsid w:val="00DD171E"/>
    <w:rsid w:val="00DD3A9F"/>
    <w:rsid w:val="00DD45C4"/>
    <w:rsid w:val="00DD4B5E"/>
    <w:rsid w:val="00DD4E6F"/>
    <w:rsid w:val="00DD4E71"/>
    <w:rsid w:val="00DE042A"/>
    <w:rsid w:val="00DE32E7"/>
    <w:rsid w:val="00DE36A5"/>
    <w:rsid w:val="00DE50E0"/>
    <w:rsid w:val="00DE52CA"/>
    <w:rsid w:val="00DE63B2"/>
    <w:rsid w:val="00DE69C3"/>
    <w:rsid w:val="00DF5983"/>
    <w:rsid w:val="00DF6DE5"/>
    <w:rsid w:val="00E030F8"/>
    <w:rsid w:val="00E031E4"/>
    <w:rsid w:val="00E049EC"/>
    <w:rsid w:val="00E04F41"/>
    <w:rsid w:val="00E06324"/>
    <w:rsid w:val="00E120D4"/>
    <w:rsid w:val="00E12918"/>
    <w:rsid w:val="00E131A9"/>
    <w:rsid w:val="00E1400F"/>
    <w:rsid w:val="00E14CE5"/>
    <w:rsid w:val="00E15289"/>
    <w:rsid w:val="00E159A1"/>
    <w:rsid w:val="00E1606B"/>
    <w:rsid w:val="00E17CFA"/>
    <w:rsid w:val="00E21F5F"/>
    <w:rsid w:val="00E24B94"/>
    <w:rsid w:val="00E3193A"/>
    <w:rsid w:val="00E35CB2"/>
    <w:rsid w:val="00E37EA2"/>
    <w:rsid w:val="00E41934"/>
    <w:rsid w:val="00E45000"/>
    <w:rsid w:val="00E45327"/>
    <w:rsid w:val="00E47AF7"/>
    <w:rsid w:val="00E538BE"/>
    <w:rsid w:val="00E55E54"/>
    <w:rsid w:val="00E561A8"/>
    <w:rsid w:val="00E60E23"/>
    <w:rsid w:val="00E61DDA"/>
    <w:rsid w:val="00E626FF"/>
    <w:rsid w:val="00E647AF"/>
    <w:rsid w:val="00E67298"/>
    <w:rsid w:val="00E67CC4"/>
    <w:rsid w:val="00E72B08"/>
    <w:rsid w:val="00E73E8B"/>
    <w:rsid w:val="00E75EE2"/>
    <w:rsid w:val="00E84F30"/>
    <w:rsid w:val="00E86FDF"/>
    <w:rsid w:val="00E874E2"/>
    <w:rsid w:val="00EA0A30"/>
    <w:rsid w:val="00EA2365"/>
    <w:rsid w:val="00EB0B40"/>
    <w:rsid w:val="00EB1BF5"/>
    <w:rsid w:val="00EB7916"/>
    <w:rsid w:val="00EC3E0B"/>
    <w:rsid w:val="00EC7469"/>
    <w:rsid w:val="00EC74F6"/>
    <w:rsid w:val="00ED2810"/>
    <w:rsid w:val="00ED2A21"/>
    <w:rsid w:val="00ED3693"/>
    <w:rsid w:val="00ED6283"/>
    <w:rsid w:val="00ED7B25"/>
    <w:rsid w:val="00EE14AF"/>
    <w:rsid w:val="00EE1AA0"/>
    <w:rsid w:val="00EE2433"/>
    <w:rsid w:val="00EE29C7"/>
    <w:rsid w:val="00EE38D1"/>
    <w:rsid w:val="00EE5FD5"/>
    <w:rsid w:val="00EE6B3B"/>
    <w:rsid w:val="00EE7DBB"/>
    <w:rsid w:val="00EF1A85"/>
    <w:rsid w:val="00EF26FE"/>
    <w:rsid w:val="00EF5115"/>
    <w:rsid w:val="00EF566F"/>
    <w:rsid w:val="00EF7154"/>
    <w:rsid w:val="00EF765D"/>
    <w:rsid w:val="00EF7736"/>
    <w:rsid w:val="00F0279B"/>
    <w:rsid w:val="00F060E4"/>
    <w:rsid w:val="00F10AFB"/>
    <w:rsid w:val="00F13F78"/>
    <w:rsid w:val="00F15593"/>
    <w:rsid w:val="00F16E47"/>
    <w:rsid w:val="00F254B4"/>
    <w:rsid w:val="00F3375D"/>
    <w:rsid w:val="00F34AD4"/>
    <w:rsid w:val="00F41992"/>
    <w:rsid w:val="00F43FD2"/>
    <w:rsid w:val="00F44638"/>
    <w:rsid w:val="00F45329"/>
    <w:rsid w:val="00F47879"/>
    <w:rsid w:val="00F47F28"/>
    <w:rsid w:val="00F519F9"/>
    <w:rsid w:val="00F54F6C"/>
    <w:rsid w:val="00F5629C"/>
    <w:rsid w:val="00F56301"/>
    <w:rsid w:val="00F57EFB"/>
    <w:rsid w:val="00F6727A"/>
    <w:rsid w:val="00F700D3"/>
    <w:rsid w:val="00F72362"/>
    <w:rsid w:val="00F73115"/>
    <w:rsid w:val="00F76195"/>
    <w:rsid w:val="00F826B2"/>
    <w:rsid w:val="00F83BFF"/>
    <w:rsid w:val="00F90C45"/>
    <w:rsid w:val="00F93E53"/>
    <w:rsid w:val="00F9522D"/>
    <w:rsid w:val="00FA5130"/>
    <w:rsid w:val="00FA64C4"/>
    <w:rsid w:val="00FA6913"/>
    <w:rsid w:val="00FB2763"/>
    <w:rsid w:val="00FB3BB6"/>
    <w:rsid w:val="00FB3C5B"/>
    <w:rsid w:val="00FB51E2"/>
    <w:rsid w:val="00FB7FED"/>
    <w:rsid w:val="00FC0B56"/>
    <w:rsid w:val="00FC6B16"/>
    <w:rsid w:val="00FD3BAC"/>
    <w:rsid w:val="00FE179D"/>
    <w:rsid w:val="00FE44EA"/>
    <w:rsid w:val="00FE7F71"/>
    <w:rsid w:val="00FF3594"/>
    <w:rsid w:val="00FF4A8C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E2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9C7"/>
    <w:rPr>
      <w:rFonts w:ascii="Arial" w:eastAsia="Times New Roman" w:hAnsi="Arial" w:cs="Times New Roman"/>
      <w:lang w:eastAsia="ru-RU"/>
    </w:rPr>
  </w:style>
  <w:style w:type="paragraph" w:styleId="a3">
    <w:name w:val="Balloon Text"/>
    <w:basedOn w:val="a"/>
    <w:link w:val="a4"/>
    <w:semiHidden/>
    <w:unhideWhenUsed/>
    <w:rsid w:val="003B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B37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2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34153"/>
    <w:pPr>
      <w:ind w:left="720"/>
      <w:contextualSpacing/>
    </w:pPr>
  </w:style>
  <w:style w:type="table" w:styleId="a7">
    <w:name w:val="Table Grid"/>
    <w:basedOn w:val="a1"/>
    <w:rsid w:val="000D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a"/>
    <w:rsid w:val="00A5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B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8AE"/>
  </w:style>
  <w:style w:type="paragraph" w:styleId="aa">
    <w:name w:val="footer"/>
    <w:basedOn w:val="a"/>
    <w:link w:val="ab"/>
    <w:uiPriority w:val="99"/>
    <w:unhideWhenUsed/>
    <w:rsid w:val="007B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8AE"/>
  </w:style>
  <w:style w:type="table" w:customStyle="1" w:styleId="1">
    <w:name w:val="Сетка таблицы1"/>
    <w:basedOn w:val="a1"/>
    <w:next w:val="a7"/>
    <w:uiPriority w:val="59"/>
    <w:rsid w:val="00C5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"/>
    <w:locked/>
    <w:rsid w:val="00F93E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F93E5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9C225F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8B0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513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B647-31F9-4B9C-B61A-F99EC409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36</Pages>
  <Words>10029</Words>
  <Characters>57167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 Сергей Валерьевич</dc:creator>
  <dc:description>exif_MSED_c5ada47a80e28a27f43e013c0989ef6d61142dec37e7e4e97ba8b2e1b46b3139</dc:description>
  <cp:lastModifiedBy>ekonom3</cp:lastModifiedBy>
  <cp:revision>7</cp:revision>
  <cp:lastPrinted>2020-01-23T06:44:00Z</cp:lastPrinted>
  <dcterms:created xsi:type="dcterms:W3CDTF">2020-01-23T08:21:00Z</dcterms:created>
  <dcterms:modified xsi:type="dcterms:W3CDTF">2020-01-28T12:33:00Z</dcterms:modified>
</cp:coreProperties>
</file>